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Times New Roman" w:hAnsi="Times New Roman" w:eastAsia="宋体" w:cs="Times New Roman"/>
          <w:b w:val="0"/>
          <w:sz w:val="56"/>
          <w:szCs w:val="24"/>
          <w:lang w:val="en-US" w:eastAsia="zh-CN"/>
        </w:rPr>
      </w:pPr>
      <w:r>
        <w:rPr>
          <w:rFonts w:hint="default" w:ascii="Times New Roman" w:hAnsi="Times New Roman" w:eastAsia="宋体" w:cs="Times New Roman"/>
          <w:b/>
          <w:bCs w:val="0"/>
          <w:sz w:val="56"/>
          <w:szCs w:val="24"/>
          <w:lang w:val="en-US" w:eastAsia="zh-CN"/>
        </w:rPr>
        <w:t>湖南港产科技有限公司</w:t>
      </w:r>
    </w:p>
    <w:p>
      <w:pPr>
        <w:spacing w:line="800" w:lineRule="exact"/>
        <w:jc w:val="center"/>
        <w:rPr>
          <w:rFonts w:hint="default" w:ascii="楷体" w:hAnsi="楷体" w:eastAsia="楷体" w:cs="微软雅黑"/>
          <w:b/>
          <w:sz w:val="56"/>
          <w:szCs w:val="72"/>
          <w:highlight w:val="none"/>
          <w:lang w:val="en-US" w:eastAsia="zh-CN"/>
        </w:rPr>
      </w:pPr>
    </w:p>
    <w:p>
      <w:pPr>
        <w:snapToGrid w:val="0"/>
        <w:spacing w:line="900" w:lineRule="exact"/>
        <w:jc w:val="center"/>
        <w:rPr>
          <w:rFonts w:hint="default" w:ascii="黑体" w:hAnsi="黑体" w:eastAsia="黑体"/>
          <w:b/>
          <w:bCs/>
          <w:sz w:val="52"/>
          <w:szCs w:val="52"/>
          <w:highlight w:val="none"/>
          <w:u w:val="none"/>
          <w:lang w:val="en-US" w:eastAsia="zh-CN"/>
        </w:rPr>
      </w:pPr>
      <w:r>
        <w:rPr>
          <w:rFonts w:hint="eastAsia" w:cs="Times New Roman" w:asciiTheme="majorEastAsia" w:hAnsiTheme="majorEastAsia" w:eastAsiaTheme="majorEastAsia"/>
          <w:b/>
          <w:bCs/>
          <w:sz w:val="44"/>
          <w:szCs w:val="44"/>
          <w:u w:val="none"/>
        </w:rPr>
        <w:t>城陵矶工业站站场</w:t>
      </w:r>
      <w:r>
        <w:rPr>
          <w:rFonts w:hint="eastAsia" w:cs="Times New Roman" w:asciiTheme="majorEastAsia" w:hAnsiTheme="majorEastAsia" w:eastAsiaTheme="majorEastAsia"/>
          <w:b/>
          <w:bCs/>
          <w:sz w:val="44"/>
          <w:szCs w:val="44"/>
          <w:u w:val="none"/>
          <w:lang w:val="en-US" w:eastAsia="zh-CN"/>
        </w:rPr>
        <w:t>2道木枕更换为水枕及4道技术改造施工项目</w:t>
      </w:r>
      <w:r>
        <w:rPr>
          <w:rFonts w:hint="eastAsia" w:asciiTheme="majorEastAsia" w:hAnsiTheme="majorEastAsia" w:eastAsiaTheme="majorEastAsia"/>
          <w:b/>
          <w:bCs/>
          <w:sz w:val="44"/>
          <w:szCs w:val="44"/>
          <w:u w:val="none"/>
          <w:lang w:val="en-US" w:eastAsia="zh-CN"/>
        </w:rPr>
        <w:t>询价</w:t>
      </w:r>
      <w:r>
        <w:rPr>
          <w:rFonts w:hint="eastAsia" w:ascii="宋体" w:hAnsi="Times New Roman" w:eastAsia="宋体" w:cs="仿宋"/>
          <w:b/>
          <w:bCs/>
          <w:sz w:val="44"/>
          <w:szCs w:val="44"/>
          <w:u w:val="none"/>
          <w:lang w:val="en-US" w:eastAsia="zh-CN"/>
        </w:rPr>
        <w:t>采购文件</w:t>
      </w:r>
    </w:p>
    <w:p>
      <w:pPr>
        <w:pStyle w:val="2"/>
        <w:rPr>
          <w:rFonts w:hint="default" w:ascii="宋体" w:hAnsi="Times New Roman" w:eastAsia="宋体"/>
          <w:b w:val="0"/>
          <w:bCs w:val="0"/>
          <w:sz w:val="24"/>
          <w:szCs w:val="20"/>
          <w:u w:val="none"/>
          <w:lang w:val="en-US" w:eastAsia="zh-CN"/>
        </w:rPr>
      </w:pPr>
    </w:p>
    <w:p>
      <w:pPr>
        <w:jc w:val="center"/>
        <w:rPr>
          <w:rFonts w:ascii="宋体" w:hAnsi="宋体" w:cs="宋体"/>
          <w:b/>
          <w:color w:val="000000"/>
          <w:kern w:val="0"/>
          <w:sz w:val="28"/>
          <w:szCs w:val="28"/>
          <w:highlight w:val="none"/>
        </w:rPr>
      </w:pPr>
    </w:p>
    <w:p>
      <w:pPr>
        <w:snapToGrid w:val="0"/>
        <w:spacing w:line="480" w:lineRule="auto"/>
        <w:jc w:val="center"/>
        <w:rPr>
          <w:rFonts w:hint="default" w:ascii="黑体" w:hAnsi="黑体" w:eastAsia="黑体" w:cs="黑体"/>
          <w:b/>
          <w:bCs/>
          <w:color w:val="FF0000"/>
          <w:sz w:val="30"/>
          <w:szCs w:val="30"/>
          <w:highlight w:val="none"/>
          <w:lang w:val="en-US" w:eastAsia="zh-CN"/>
        </w:rPr>
      </w:pPr>
      <w:r>
        <w:rPr>
          <w:rFonts w:hint="eastAsia" w:ascii="黑体" w:hAnsi="黑体" w:eastAsia="黑体" w:cs="黑体"/>
          <w:b/>
          <w:bCs/>
          <w:color w:val="FF0000"/>
          <w:sz w:val="30"/>
          <w:szCs w:val="30"/>
          <w:highlight w:val="none"/>
          <w:lang w:val="en-US" w:eastAsia="zh-CN"/>
        </w:rPr>
        <w:t>采购编号：</w:t>
      </w:r>
      <w:del w:id="0" w:author="0" w:date="2023-07-26T08:46:53Z">
        <w:r>
          <w:rPr>
            <w:rFonts w:hint="default" w:ascii="黑体" w:hAnsi="黑体" w:eastAsia="黑体" w:cs="黑体"/>
            <w:b/>
            <w:bCs/>
            <w:color w:val="FF0000"/>
            <w:sz w:val="30"/>
            <w:szCs w:val="30"/>
            <w:highlight w:val="none"/>
            <w:lang w:val="en-US" w:eastAsia="zh-CN"/>
          </w:rPr>
          <w:delText>省港服</w:delText>
        </w:r>
      </w:del>
      <w:ins w:id="1" w:author="0" w:date="2023-07-26T08:46:55Z">
        <w:r>
          <w:rPr>
            <w:rFonts w:hint="eastAsia" w:ascii="黑体" w:hAnsi="黑体" w:eastAsia="黑体" w:cs="黑体"/>
            <w:b/>
            <w:bCs/>
            <w:color w:val="FF0000"/>
            <w:sz w:val="30"/>
            <w:szCs w:val="30"/>
            <w:highlight w:val="none"/>
            <w:lang w:val="en-US" w:eastAsia="zh-CN"/>
          </w:rPr>
          <w:t>港产</w:t>
        </w:r>
      </w:ins>
      <w:ins w:id="2" w:author="0" w:date="2023-07-26T08:46:57Z">
        <w:r>
          <w:rPr>
            <w:rFonts w:hint="eastAsia" w:ascii="黑体" w:hAnsi="黑体" w:eastAsia="黑体" w:cs="黑体"/>
            <w:b/>
            <w:bCs/>
            <w:color w:val="FF0000"/>
            <w:sz w:val="30"/>
            <w:szCs w:val="30"/>
            <w:highlight w:val="none"/>
            <w:lang w:val="en-US" w:eastAsia="zh-CN"/>
          </w:rPr>
          <w:t>工</w:t>
        </w:r>
      </w:ins>
      <w:r>
        <w:rPr>
          <w:rFonts w:hint="eastAsia" w:ascii="黑体" w:hAnsi="黑体" w:eastAsia="黑体" w:cs="黑体"/>
          <w:b/>
          <w:bCs/>
          <w:color w:val="FF0000"/>
          <w:sz w:val="30"/>
          <w:szCs w:val="30"/>
          <w:highlight w:val="none"/>
          <w:lang w:val="en-US" w:eastAsia="zh-CN"/>
        </w:rPr>
        <w:t xml:space="preserve">（2023）年询第 </w:t>
      </w:r>
      <w:del w:id="3" w:author="0" w:date="2023-07-26T08:47:07Z">
        <w:r>
          <w:rPr>
            <w:rFonts w:hint="eastAsia" w:ascii="黑体" w:hAnsi="黑体" w:eastAsia="黑体" w:cs="黑体"/>
            <w:b/>
            <w:bCs/>
            <w:color w:val="FF0000"/>
            <w:sz w:val="30"/>
            <w:szCs w:val="30"/>
            <w:highlight w:val="none"/>
            <w:lang w:val="en-US" w:eastAsia="zh-CN"/>
          </w:rPr>
          <w:delText xml:space="preserve"> </w:delText>
        </w:r>
      </w:del>
      <w:ins w:id="4" w:author="0" w:date="2023-07-26T08:47:02Z">
        <w:r>
          <w:rPr>
            <w:rFonts w:hint="eastAsia" w:ascii="黑体" w:hAnsi="黑体" w:eastAsia="黑体" w:cs="黑体"/>
            <w:b/>
            <w:bCs/>
            <w:color w:val="FF0000"/>
            <w:sz w:val="30"/>
            <w:szCs w:val="30"/>
            <w:highlight w:val="none"/>
            <w:lang w:val="en-US" w:eastAsia="zh-CN"/>
          </w:rPr>
          <w:t>2</w:t>
        </w:r>
      </w:ins>
      <w:r>
        <w:rPr>
          <w:rFonts w:hint="eastAsia" w:ascii="黑体" w:hAnsi="黑体" w:eastAsia="黑体" w:cs="黑体"/>
          <w:b/>
          <w:bCs/>
          <w:color w:val="FF0000"/>
          <w:sz w:val="30"/>
          <w:szCs w:val="30"/>
          <w:highlight w:val="none"/>
          <w:lang w:val="en-US" w:eastAsia="zh-CN"/>
        </w:rPr>
        <w:t>号</w:t>
      </w:r>
      <w:del w:id="5" w:author="0" w:date="2023-07-26T08:47:05Z">
        <w:r>
          <w:rPr>
            <w:rFonts w:hint="eastAsia" w:ascii="黑体" w:hAnsi="黑体" w:eastAsia="黑体" w:cs="黑体"/>
            <w:b/>
            <w:bCs/>
            <w:color w:val="FF0000"/>
            <w:sz w:val="30"/>
            <w:szCs w:val="30"/>
            <w:highlight w:val="none"/>
            <w:lang w:val="en-US" w:eastAsia="zh-CN"/>
          </w:rPr>
          <w:delText>【港产】</w:delText>
        </w:r>
      </w:del>
    </w:p>
    <w:p>
      <w:pPr>
        <w:spacing w:line="600" w:lineRule="exact"/>
        <w:rPr>
          <w:highlight w:val="none"/>
        </w:rPr>
      </w:pPr>
    </w:p>
    <w:p>
      <w:pPr>
        <w:spacing w:line="600" w:lineRule="exact"/>
        <w:rPr>
          <w:highlight w:val="none"/>
        </w:rPr>
      </w:pPr>
    </w:p>
    <w:p>
      <w:pPr>
        <w:spacing w:line="600" w:lineRule="exact"/>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ind w:left="0" w:firstLine="0"/>
        <w:rPr>
          <w:highlight w:val="none"/>
        </w:rPr>
      </w:pPr>
    </w:p>
    <w:p>
      <w:pPr>
        <w:spacing w:line="600" w:lineRule="exact"/>
        <w:rPr>
          <w:highlight w:val="none"/>
        </w:rPr>
      </w:pPr>
    </w:p>
    <w:p>
      <w:pPr>
        <w:tabs>
          <w:tab w:val="left" w:pos="0"/>
          <w:tab w:val="left" w:pos="4185"/>
        </w:tabs>
        <w:spacing w:line="288" w:lineRule="auto"/>
        <w:ind w:right="-6"/>
        <w:jc w:val="center"/>
        <w:rPr>
          <w:rFonts w:ascii="黑体" w:hAnsi="黑体" w:eastAsia="黑体"/>
          <w:bCs/>
          <w:sz w:val="48"/>
          <w:szCs w:val="48"/>
          <w:highlight w:val="none"/>
        </w:rPr>
      </w:pPr>
      <w:r>
        <w:rPr>
          <w:rFonts w:hint="eastAsia" w:ascii="黑体" w:hAnsi="黑体" w:eastAsia="黑体"/>
          <w:bCs/>
          <w:sz w:val="48"/>
          <w:szCs w:val="48"/>
          <w:highlight w:val="none"/>
        </w:rPr>
        <w:t>湖南港产科技有限公司</w:t>
      </w:r>
    </w:p>
    <w:p>
      <w:pPr>
        <w:tabs>
          <w:tab w:val="left" w:pos="0"/>
          <w:tab w:val="left" w:pos="4185"/>
        </w:tabs>
        <w:spacing w:line="288" w:lineRule="auto"/>
        <w:ind w:right="-6"/>
        <w:jc w:val="center"/>
        <w:rPr>
          <w:rFonts w:ascii="黑体" w:hAnsi="黑体" w:eastAsia="黑体"/>
          <w:bCs/>
          <w:sz w:val="48"/>
          <w:szCs w:val="48"/>
          <w:highlight w:val="none"/>
        </w:rPr>
      </w:pPr>
      <w:r>
        <w:rPr>
          <w:rFonts w:hint="eastAsia" w:ascii="黑体" w:hAnsi="黑体" w:eastAsia="黑体"/>
          <w:bCs/>
          <w:sz w:val="48"/>
          <w:szCs w:val="48"/>
          <w:highlight w:val="none"/>
        </w:rPr>
        <w:t>二О二</w:t>
      </w:r>
      <w:r>
        <w:rPr>
          <w:rFonts w:hint="eastAsia" w:ascii="黑体" w:hAnsi="黑体" w:eastAsia="黑体"/>
          <w:bCs/>
          <w:sz w:val="48"/>
          <w:szCs w:val="48"/>
          <w:highlight w:val="none"/>
          <w:lang w:val="en-US" w:eastAsia="zh-CN"/>
        </w:rPr>
        <w:t>三</w:t>
      </w:r>
      <w:r>
        <w:rPr>
          <w:rFonts w:hint="eastAsia" w:ascii="黑体" w:hAnsi="黑体" w:eastAsia="黑体"/>
          <w:bCs/>
          <w:sz w:val="48"/>
          <w:szCs w:val="48"/>
          <w:highlight w:val="none"/>
        </w:rPr>
        <w:t>年</w:t>
      </w:r>
      <w:r>
        <w:rPr>
          <w:rFonts w:hint="eastAsia" w:ascii="黑体" w:hAnsi="黑体" w:eastAsia="黑体"/>
          <w:bCs/>
          <w:sz w:val="48"/>
          <w:szCs w:val="48"/>
          <w:highlight w:val="none"/>
          <w:lang w:val="en-US" w:eastAsia="zh-CN"/>
        </w:rPr>
        <w:t>七</w:t>
      </w:r>
      <w:r>
        <w:rPr>
          <w:rFonts w:hint="eastAsia" w:ascii="黑体" w:hAnsi="黑体" w:eastAsia="黑体"/>
          <w:bCs/>
          <w:sz w:val="48"/>
          <w:szCs w:val="48"/>
          <w:highlight w:val="none"/>
        </w:rPr>
        <w:t>月</w:t>
      </w:r>
    </w:p>
    <w:p>
      <w:pPr>
        <w:pStyle w:val="187"/>
        <w:keepNext w:val="0"/>
        <w:keepLines w:val="0"/>
        <w:widowControl w:val="0"/>
        <w:spacing w:before="0" w:line="600" w:lineRule="exact"/>
        <w:ind w:left="440"/>
        <w:jc w:val="center"/>
        <w:rPr>
          <w:rFonts w:ascii="黑体" w:hAnsi="黑体" w:eastAsia="黑体"/>
          <w:b w:val="0"/>
          <w:color w:val="auto"/>
          <w:sz w:val="44"/>
          <w:szCs w:val="44"/>
          <w:highlight w:val="none"/>
          <w:lang w:val="zh-CN"/>
        </w:rPr>
      </w:pPr>
    </w:p>
    <w:p>
      <w:pPr>
        <w:rPr>
          <w:rFonts w:ascii="黑体" w:hAnsi="黑体" w:eastAsia="黑体"/>
          <w:b w:val="0"/>
          <w:color w:val="auto"/>
          <w:sz w:val="44"/>
          <w:szCs w:val="44"/>
          <w:highlight w:val="none"/>
          <w:lang w:val="zh-CN"/>
        </w:rPr>
      </w:pPr>
    </w:p>
    <w:p>
      <w:pPr>
        <w:pStyle w:val="2"/>
        <w:rPr>
          <w:rFonts w:ascii="黑体" w:hAnsi="黑体" w:eastAsia="黑体"/>
          <w:b w:val="0"/>
          <w:color w:val="auto"/>
          <w:sz w:val="44"/>
          <w:szCs w:val="44"/>
          <w:highlight w:val="none"/>
          <w:lang w:val="zh-CN"/>
        </w:rPr>
      </w:pPr>
    </w:p>
    <w:p>
      <w:pPr>
        <w:pStyle w:val="2"/>
        <w:ind w:firstLine="0"/>
        <w:rPr>
          <w:rFonts w:ascii="黑体" w:hAnsi="黑体" w:eastAsia="黑体"/>
          <w:b w:val="0"/>
          <w:color w:val="auto"/>
          <w:sz w:val="44"/>
          <w:szCs w:val="44"/>
          <w:highlight w:val="none"/>
          <w:lang w:val="zh-CN"/>
        </w:rPr>
      </w:pPr>
    </w:p>
    <w:sdt>
      <w:sdtPr>
        <w:rPr>
          <w:rFonts w:ascii="宋体" w:hAnsi="宋体" w:eastAsia="宋体" w:cs="Times New Roman"/>
          <w:kern w:val="2"/>
          <w:sz w:val="21"/>
          <w:szCs w:val="24"/>
          <w:lang w:val="en-US" w:eastAsia="zh-CN" w:bidi="ar-SA"/>
        </w:rPr>
        <w:id w:val="147480426"/>
        <w15:color w:val="DBDBDB"/>
        <w:docPartObj>
          <w:docPartGallery w:val="Table of Contents"/>
          <w:docPartUnique/>
        </w:docPartObj>
      </w:sdtPr>
      <w:sdtEndPr>
        <w:rPr>
          <w:rFonts w:ascii="宋体" w:hAnsi="宋体" w:eastAsia="宋体" w:cs="Times New Roman"/>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190"/>
            <w:tabs>
              <w:tab w:val="right" w:leader="dot" w:pos="8300"/>
            </w:tabs>
            <w:rPr>
              <w:rFonts w:hint="eastAsia" w:ascii="黑体" w:hAnsi="黑体" w:eastAsia="黑体" w:cs="黑体"/>
              <w:sz w:val="24"/>
              <w:szCs w:val="24"/>
              <w:lang w:val="zh-CN"/>
            </w:rPr>
          </w:pPr>
        </w:p>
        <w:p>
          <w:pPr>
            <w:pStyle w:val="190"/>
            <w:tabs>
              <w:tab w:val="right" w:leader="dot" w:pos="8300"/>
            </w:tabs>
            <w:rPr>
              <w:rFonts w:hint="eastAsia" w:ascii="黑体" w:hAnsi="黑体" w:eastAsia="黑体" w:cs="黑体"/>
              <w:sz w:val="30"/>
              <w:szCs w:val="30"/>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TOC \o "1-1" \h \u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_Toc28648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rPr>
            <w:t xml:space="preserve">第一章 </w:t>
          </w:r>
          <w:r>
            <w:rPr>
              <w:rFonts w:hint="eastAsia" w:ascii="黑体" w:hAnsi="黑体" w:eastAsia="黑体" w:cs="黑体"/>
              <w:sz w:val="30"/>
              <w:szCs w:val="30"/>
              <w:highlight w:val="none"/>
            </w:rPr>
            <w:t>采购公告</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_Toc28648 \h </w:instrText>
          </w:r>
          <w:r>
            <w:rPr>
              <w:rFonts w:hint="eastAsia" w:ascii="黑体" w:hAnsi="黑体" w:eastAsia="黑体" w:cs="黑体"/>
              <w:sz w:val="30"/>
              <w:szCs w:val="30"/>
            </w:rPr>
            <w:fldChar w:fldCharType="separate"/>
          </w:r>
          <w:r>
            <w:rPr>
              <w:rFonts w:hint="eastAsia" w:ascii="黑体" w:hAnsi="黑体" w:eastAsia="黑体" w:cs="黑体"/>
              <w:sz w:val="30"/>
              <w:szCs w:val="30"/>
            </w:rPr>
            <w:t>3</w:t>
          </w:r>
          <w:r>
            <w:rPr>
              <w:rFonts w:hint="eastAsia" w:ascii="黑体" w:hAnsi="黑体" w:eastAsia="黑体" w:cs="黑体"/>
              <w:sz w:val="30"/>
              <w:szCs w:val="30"/>
            </w:rPr>
            <w:fldChar w:fldCharType="end"/>
          </w:r>
          <w:r>
            <w:rPr>
              <w:rFonts w:hint="eastAsia" w:ascii="黑体" w:hAnsi="黑体" w:eastAsia="黑体" w:cs="黑体"/>
              <w:sz w:val="30"/>
              <w:szCs w:val="30"/>
              <w:lang w:val="zh-CN"/>
            </w:rPr>
            <w:fldChar w:fldCharType="end"/>
          </w:r>
        </w:p>
        <w:p>
          <w:pPr>
            <w:pStyle w:val="190"/>
            <w:tabs>
              <w:tab w:val="right" w:leader="dot" w:pos="8300"/>
            </w:tabs>
            <w:rPr>
              <w:rFonts w:hint="eastAsia" w:ascii="黑体" w:hAnsi="黑体" w:eastAsia="黑体" w:cs="黑体"/>
              <w:sz w:val="30"/>
              <w:szCs w:val="30"/>
              <w:lang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_Toc13560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highlight w:val="none"/>
            </w:rPr>
            <w:t>第二章 供应商须知</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9</w:t>
          </w:r>
        </w:p>
        <w:p>
          <w:pPr>
            <w:pStyle w:val="190"/>
            <w:tabs>
              <w:tab w:val="right" w:leader="dot" w:pos="8300"/>
            </w:tabs>
            <w:rPr>
              <w:rFonts w:hint="default" w:ascii="黑体" w:hAnsi="黑体" w:eastAsia="黑体" w:cs="黑体"/>
              <w:sz w:val="30"/>
              <w:szCs w:val="30"/>
              <w:lang w:val="en-US"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_Toc27443 </w:instrText>
          </w:r>
          <w:r>
            <w:rPr>
              <w:rFonts w:hint="eastAsia" w:ascii="黑体" w:hAnsi="黑体" w:eastAsia="黑体" w:cs="黑体"/>
              <w:sz w:val="30"/>
              <w:szCs w:val="30"/>
              <w:lang w:val="zh-CN"/>
            </w:rPr>
            <w:fldChar w:fldCharType="separate"/>
          </w:r>
          <w:r>
            <w:rPr>
              <w:rFonts w:hint="eastAsia" w:ascii="黑体" w:hAnsi="黑体" w:eastAsia="黑体" w:cs="黑体"/>
              <w:bCs/>
              <w:sz w:val="30"/>
              <w:szCs w:val="30"/>
              <w:highlight w:val="none"/>
            </w:rPr>
            <w:t>第三章 评审办法</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27</w:t>
          </w:r>
        </w:p>
        <w:p>
          <w:pPr>
            <w:pStyle w:val="190"/>
            <w:tabs>
              <w:tab w:val="right" w:leader="dot" w:pos="8300"/>
            </w:tabs>
            <w:rPr>
              <w:rFonts w:hint="default" w:ascii="黑体" w:hAnsi="黑体" w:eastAsia="黑体" w:cs="黑体"/>
              <w:sz w:val="30"/>
              <w:szCs w:val="30"/>
              <w:lang w:val="en-US"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_Toc9628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highlight w:val="none"/>
            </w:rPr>
            <w:t>第四章 合同条款及格式</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32</w:t>
          </w:r>
        </w:p>
        <w:p>
          <w:pPr>
            <w:pStyle w:val="190"/>
            <w:tabs>
              <w:tab w:val="right" w:leader="dot" w:pos="8300"/>
            </w:tabs>
            <w:rPr>
              <w:rFonts w:hint="default" w:ascii="黑体" w:hAnsi="黑体" w:eastAsia="黑体" w:cs="黑体"/>
              <w:sz w:val="30"/>
              <w:szCs w:val="30"/>
              <w:lang w:val="en-US"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_Toc31503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rPr>
            <w:t xml:space="preserve">第五章 </w:t>
          </w:r>
          <w:r>
            <w:rPr>
              <w:rFonts w:hint="eastAsia" w:ascii="黑体" w:hAnsi="黑体" w:eastAsia="黑体" w:cs="黑体"/>
              <w:sz w:val="30"/>
              <w:szCs w:val="30"/>
              <w:highlight w:val="none"/>
            </w:rPr>
            <w:t>采购需求</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50</w:t>
          </w:r>
        </w:p>
        <w:p>
          <w:pPr>
            <w:pStyle w:val="190"/>
            <w:tabs>
              <w:tab w:val="right" w:leader="dot" w:pos="8300"/>
            </w:tabs>
            <w:rPr>
              <w:rFonts w:hint="default" w:ascii="黑体" w:hAnsi="黑体" w:eastAsia="黑体" w:cs="黑体"/>
              <w:sz w:val="30"/>
              <w:szCs w:val="30"/>
              <w:lang w:val="en-US"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_Toc13840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highlight w:val="none"/>
            </w:rPr>
            <w:t>第六章 响应文件格式</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54</w:t>
          </w:r>
        </w:p>
        <w:p>
          <w:pPr>
            <w:pStyle w:val="190"/>
            <w:tabs>
              <w:tab w:val="right" w:leader="dot" w:pos="8300"/>
            </w:tabs>
            <w:rPr>
              <w:rFonts w:hint="eastAsia" w:ascii="黑体" w:hAnsi="黑体" w:eastAsia="黑体" w:cs="黑体"/>
              <w:sz w:val="30"/>
              <w:szCs w:val="30"/>
              <w:lang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_Toc23650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rPr>
            <w:t>一、</w:t>
          </w:r>
          <w:r>
            <w:rPr>
              <w:rFonts w:hint="eastAsia" w:ascii="黑体" w:hAnsi="黑体" w:eastAsia="黑体" w:cs="黑体"/>
              <w:sz w:val="30"/>
              <w:szCs w:val="30"/>
              <w:highlight w:val="none"/>
            </w:rPr>
            <w:t>响应函</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56</w:t>
          </w:r>
        </w:p>
        <w:p>
          <w:pPr>
            <w:pStyle w:val="190"/>
            <w:tabs>
              <w:tab w:val="right" w:leader="dot" w:pos="8300"/>
            </w:tabs>
            <w:rPr>
              <w:rFonts w:hint="default" w:ascii="黑体" w:hAnsi="黑体" w:eastAsia="黑体" w:cs="黑体"/>
              <w:sz w:val="30"/>
              <w:szCs w:val="30"/>
              <w:lang w:val="en-US"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_Toc747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highlight w:val="none"/>
            </w:rPr>
            <w:t>二、授权委托书</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59</w:t>
          </w:r>
        </w:p>
        <w:p>
          <w:pPr>
            <w:pStyle w:val="190"/>
            <w:tabs>
              <w:tab w:val="right" w:leader="dot" w:pos="8300"/>
            </w:tabs>
            <w:rPr>
              <w:rFonts w:hint="eastAsia" w:ascii="黑体" w:hAnsi="黑体" w:eastAsia="黑体" w:cs="黑体"/>
              <w:sz w:val="30"/>
              <w:szCs w:val="30"/>
              <w:lang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_Toc6895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highlight w:val="none"/>
            </w:rPr>
            <w:t>三、商务和技术偏差表</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60</w:t>
          </w:r>
        </w:p>
        <w:p>
          <w:pPr>
            <w:pStyle w:val="190"/>
            <w:tabs>
              <w:tab w:val="right" w:leader="dot" w:pos="8300"/>
            </w:tabs>
            <w:rPr>
              <w:rFonts w:hint="default" w:ascii="黑体" w:hAnsi="黑体" w:eastAsia="黑体" w:cs="黑体"/>
              <w:sz w:val="30"/>
              <w:szCs w:val="30"/>
              <w:lang w:val="en-US"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_Toc26297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highlight w:val="none"/>
            </w:rPr>
            <w:t>四、报价表</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61</w:t>
          </w:r>
        </w:p>
        <w:p>
          <w:pPr>
            <w:pStyle w:val="190"/>
            <w:tabs>
              <w:tab w:val="right" w:leader="dot" w:pos="8300"/>
            </w:tabs>
            <w:rPr>
              <w:rFonts w:hint="default" w:ascii="黑体" w:hAnsi="黑体" w:eastAsia="黑体" w:cs="黑体"/>
              <w:sz w:val="30"/>
              <w:szCs w:val="30"/>
              <w:lang w:val="en-US"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_Toc25545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highlight w:val="none"/>
            </w:rPr>
            <w:t>五、资格审查资料</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63</w:t>
          </w:r>
        </w:p>
        <w:p>
          <w:pPr>
            <w:pStyle w:val="190"/>
            <w:tabs>
              <w:tab w:val="right" w:leader="dot" w:pos="8300"/>
            </w:tabs>
            <w:rPr>
              <w:rFonts w:hint="default" w:ascii="黑体" w:hAnsi="黑体" w:eastAsia="黑体" w:cs="黑体"/>
              <w:sz w:val="30"/>
              <w:szCs w:val="30"/>
              <w:lang w:val="en-US"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_Toc22288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highlight w:val="none"/>
            </w:rPr>
            <w:t>六、响应方案</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66</w:t>
          </w:r>
        </w:p>
        <w:p>
          <w:pPr>
            <w:pStyle w:val="190"/>
            <w:tabs>
              <w:tab w:val="right" w:leader="dot" w:pos="8300"/>
            </w:tabs>
            <w:rPr>
              <w:rFonts w:hint="default" w:ascii="黑体" w:hAnsi="黑体" w:eastAsia="黑体" w:cs="黑体"/>
              <w:sz w:val="30"/>
              <w:szCs w:val="30"/>
              <w:lang w:val="en-US"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 HYPERLINK \l _Toc30187 </w:instrText>
          </w:r>
          <w:r>
            <w:rPr>
              <w:rFonts w:hint="eastAsia" w:ascii="黑体" w:hAnsi="黑体" w:eastAsia="黑体" w:cs="黑体"/>
              <w:sz w:val="30"/>
              <w:szCs w:val="30"/>
              <w:lang w:val="zh-CN"/>
            </w:rPr>
            <w:fldChar w:fldCharType="separate"/>
          </w:r>
          <w:r>
            <w:rPr>
              <w:rFonts w:hint="eastAsia" w:ascii="黑体" w:hAnsi="黑体" w:eastAsia="黑体" w:cs="黑体"/>
              <w:sz w:val="30"/>
              <w:szCs w:val="30"/>
              <w:highlight w:val="none"/>
            </w:rPr>
            <w:t>七、其他资料</w:t>
          </w:r>
          <w:r>
            <w:rPr>
              <w:rFonts w:hint="eastAsia" w:ascii="黑体" w:hAnsi="黑体" w:eastAsia="黑体" w:cs="黑体"/>
              <w:sz w:val="30"/>
              <w:szCs w:val="30"/>
            </w:rPr>
            <w:tab/>
          </w:r>
          <w:r>
            <w:rPr>
              <w:rFonts w:hint="eastAsia" w:ascii="黑体" w:hAnsi="黑体" w:eastAsia="黑体" w:cs="黑体"/>
              <w:sz w:val="30"/>
              <w:szCs w:val="30"/>
              <w:lang w:val="zh-CN"/>
            </w:rPr>
            <w:fldChar w:fldCharType="end"/>
          </w:r>
          <w:r>
            <w:rPr>
              <w:rFonts w:hint="eastAsia" w:ascii="黑体" w:hAnsi="黑体" w:eastAsia="黑体" w:cs="黑体"/>
              <w:sz w:val="30"/>
              <w:szCs w:val="30"/>
              <w:lang w:val="en-US" w:eastAsia="zh-CN"/>
            </w:rPr>
            <w:t>67</w:t>
          </w:r>
        </w:p>
        <w:p>
          <w:pPr>
            <w:pStyle w:val="25"/>
            <w:widowControl w:val="0"/>
            <w:tabs>
              <w:tab w:val="right" w:leader="dot" w:pos="8948"/>
              <w:tab w:val="clear" w:pos="9242"/>
            </w:tabs>
            <w:adjustRightInd w:val="0"/>
            <w:snapToGrid w:val="0"/>
            <w:spacing w:before="60" w:after="60" w:line="312" w:lineRule="auto"/>
            <w:rPr>
              <w:rFonts w:ascii="Times New Roman"/>
              <w:sz w:val="30"/>
              <w:szCs w:val="30"/>
              <w:highlight w:val="none"/>
            </w:rPr>
          </w:pPr>
          <w:r>
            <w:rPr>
              <w:rFonts w:hint="eastAsia" w:ascii="黑体" w:hAnsi="黑体" w:eastAsia="黑体" w:cs="黑体"/>
              <w:sz w:val="30"/>
              <w:szCs w:val="30"/>
              <w:lang w:val="zh-CN"/>
            </w:rPr>
            <w:fldChar w:fldCharType="end"/>
          </w:r>
        </w:p>
      </w:sdtContent>
    </w:sdt>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pStyle w:val="2"/>
        <w:rPr>
          <w:szCs w:val="21"/>
          <w:highlight w:val="none"/>
        </w:rPr>
      </w:pPr>
    </w:p>
    <w:p>
      <w:pPr>
        <w:pStyle w:val="2"/>
        <w:rPr>
          <w:szCs w:val="21"/>
          <w:highlight w:val="none"/>
        </w:rPr>
      </w:pPr>
    </w:p>
    <w:p>
      <w:pPr>
        <w:pStyle w:val="2"/>
        <w:ind w:firstLine="0"/>
        <w:rPr>
          <w:szCs w:val="21"/>
          <w:highlight w:val="none"/>
        </w:rPr>
      </w:pPr>
    </w:p>
    <w:p>
      <w:pPr>
        <w:pStyle w:val="2"/>
        <w:ind w:firstLine="0"/>
        <w:rPr>
          <w:szCs w:val="21"/>
          <w:highlight w:val="none"/>
        </w:rPr>
      </w:pPr>
    </w:p>
    <w:p>
      <w:pPr>
        <w:widowControl w:val="0"/>
        <w:adjustRightInd w:val="0"/>
        <w:snapToGrid w:val="0"/>
        <w:spacing w:line="240" w:lineRule="auto"/>
        <w:ind w:firstLine="420" w:firstLineChars="200"/>
        <w:rPr>
          <w:szCs w:val="21"/>
          <w:highlight w:val="none"/>
        </w:rPr>
      </w:pPr>
    </w:p>
    <w:p>
      <w:pPr>
        <w:pStyle w:val="77"/>
        <w:numPr>
          <w:ilvl w:val="0"/>
          <w:numId w:val="1"/>
        </w:numPr>
        <w:spacing w:line="600" w:lineRule="exact"/>
        <w:ind w:firstLineChars="0"/>
        <w:jc w:val="center"/>
        <w:outlineLvl w:val="0"/>
        <w:rPr>
          <w:rFonts w:ascii="黑体" w:hAnsi="黑体" w:eastAsia="黑体" w:cs="仿宋"/>
          <w:b/>
          <w:color w:val="000000"/>
          <w:sz w:val="44"/>
          <w:szCs w:val="44"/>
          <w:highlight w:val="none"/>
        </w:rPr>
      </w:pPr>
      <w:bookmarkStart w:id="0" w:name="_Toc28648"/>
      <w:r>
        <w:rPr>
          <w:rFonts w:hint="eastAsia" w:ascii="黑体" w:hAnsi="黑体" w:eastAsia="黑体" w:cs="仿宋"/>
          <w:b/>
          <w:color w:val="000000"/>
          <w:sz w:val="44"/>
          <w:szCs w:val="44"/>
          <w:highlight w:val="none"/>
        </w:rPr>
        <w:t>采购公告</w:t>
      </w:r>
      <w:bookmarkEnd w:id="0"/>
    </w:p>
    <w:p>
      <w:pPr>
        <w:rPr>
          <w:sz w:val="32"/>
          <w:szCs w:val="32"/>
          <w:highlight w:val="none"/>
        </w:rPr>
      </w:pPr>
    </w:p>
    <w:p>
      <w:pPr>
        <w:widowControl/>
        <w:autoSpaceDE w:val="0"/>
        <w:adjustRightInd/>
        <w:snapToGrid/>
        <w:spacing w:line="600" w:lineRule="exact"/>
        <w:jc w:val="center"/>
        <w:rPr>
          <w:rFonts w:hint="eastAsia" w:ascii="宋体" w:hAnsi="宋体"/>
          <w:b/>
          <w:bCs/>
          <w:color w:val="000000" w:themeColor="text1"/>
          <w:sz w:val="32"/>
          <w:szCs w:val="32"/>
          <w:highlight w:val="none"/>
          <w:u w:val="single"/>
          <w14:textFill>
            <w14:solidFill>
              <w14:schemeClr w14:val="tx1"/>
            </w14:solidFill>
          </w14:textFill>
        </w:rPr>
      </w:pPr>
      <w:r>
        <w:rPr>
          <w:rFonts w:hint="eastAsia" w:ascii="宋体" w:hAnsi="宋体" w:eastAsia="宋体" w:cs="Times New Roman"/>
          <w:b/>
          <w:bCs/>
          <w:color w:val="000000" w:themeColor="text1"/>
          <w:sz w:val="32"/>
          <w:szCs w:val="32"/>
          <w:highlight w:val="none"/>
          <w:u w:val="none"/>
          <w14:textFill>
            <w14:solidFill>
              <w14:schemeClr w14:val="tx1"/>
            </w14:solidFill>
          </w14:textFill>
        </w:rPr>
        <w:t>城陵矶工业站站场</w:t>
      </w:r>
      <w:r>
        <w:rPr>
          <w:rFonts w:hint="eastAsia" w:ascii="宋体" w:hAnsi="宋体" w:eastAsia="宋体" w:cs="Times New Roman"/>
          <w:b/>
          <w:bCs/>
          <w:color w:val="000000" w:themeColor="text1"/>
          <w:sz w:val="32"/>
          <w:szCs w:val="32"/>
          <w:highlight w:val="none"/>
          <w:u w:val="none"/>
          <w:lang w:val="en-US" w:eastAsia="zh-CN"/>
          <w14:textFill>
            <w14:solidFill>
              <w14:schemeClr w14:val="tx1"/>
            </w14:solidFill>
          </w14:textFill>
        </w:rPr>
        <w:t>2道木枕更换为水枕</w:t>
      </w:r>
      <w:r>
        <w:rPr>
          <w:rFonts w:hint="eastAsia" w:ascii="宋体" w:hAnsi="宋体" w:cs="Times New Roman"/>
          <w:b/>
          <w:bCs/>
          <w:color w:val="000000" w:themeColor="text1"/>
          <w:sz w:val="32"/>
          <w:szCs w:val="32"/>
          <w:highlight w:val="none"/>
          <w:u w:val="none"/>
          <w:lang w:val="en-US" w:eastAsia="zh-CN"/>
          <w14:textFill>
            <w14:solidFill>
              <w14:schemeClr w14:val="tx1"/>
            </w14:solidFill>
          </w14:textFill>
        </w:rPr>
        <w:t>及4道技术改造</w:t>
      </w:r>
      <w:r>
        <w:rPr>
          <w:rFonts w:hint="eastAsia" w:ascii="宋体" w:hAnsi="宋体" w:eastAsia="宋体" w:cs="Times New Roman"/>
          <w:b/>
          <w:bCs/>
          <w:color w:val="000000" w:themeColor="text1"/>
          <w:sz w:val="32"/>
          <w:szCs w:val="32"/>
          <w:highlight w:val="none"/>
          <w:u w:val="none"/>
          <w:lang w:val="en-US" w:eastAsia="zh-CN"/>
          <w14:textFill>
            <w14:solidFill>
              <w14:schemeClr w14:val="tx1"/>
            </w14:solidFill>
          </w14:textFill>
        </w:rPr>
        <w:t>施工项目</w:t>
      </w:r>
      <w:r>
        <w:rPr>
          <w:rFonts w:hint="eastAsia" w:ascii="宋体" w:hAnsi="宋体"/>
          <w:b/>
          <w:bCs/>
          <w:color w:val="000000" w:themeColor="text1"/>
          <w:sz w:val="32"/>
          <w:szCs w:val="32"/>
          <w:highlight w:val="none"/>
          <w:u w:val="none"/>
          <w:lang w:val="en-US" w:eastAsia="zh-CN"/>
          <w14:textFill>
            <w14:solidFill>
              <w14:schemeClr w14:val="tx1"/>
            </w14:solidFill>
          </w14:textFill>
        </w:rPr>
        <w:t>询价</w:t>
      </w:r>
      <w:r>
        <w:rPr>
          <w:rFonts w:hint="eastAsia" w:ascii="宋体" w:hAnsi="宋体" w:eastAsia="宋体"/>
          <w:b/>
          <w:bCs/>
          <w:color w:val="000000" w:themeColor="text1"/>
          <w:sz w:val="32"/>
          <w:szCs w:val="32"/>
          <w:highlight w:val="none"/>
          <w:u w:val="none"/>
          <w14:textFill>
            <w14:solidFill>
              <w14:schemeClr w14:val="tx1"/>
            </w14:solidFill>
          </w14:textFill>
        </w:rPr>
        <w:t>公告</w:t>
      </w:r>
    </w:p>
    <w:p>
      <w:pPr>
        <w:widowControl/>
        <w:autoSpaceDE w:val="0"/>
        <w:adjustRightInd/>
        <w:snapToGrid/>
        <w:spacing w:line="600" w:lineRule="exact"/>
        <w:ind w:firstLine="0" w:firstLineChars="0"/>
        <w:jc w:val="center"/>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Times New Roman"/>
          <w:b w:val="0"/>
          <w:bCs w:val="0"/>
          <w:color w:val="auto"/>
          <w:sz w:val="24"/>
          <w:szCs w:val="24"/>
          <w:highlight w:val="none"/>
          <w:u w:val="none"/>
        </w:rPr>
        <w:t>城陵矶工业站站场</w:t>
      </w:r>
      <w:r>
        <w:rPr>
          <w:rFonts w:hint="eastAsia" w:ascii="宋体" w:hAnsi="宋体" w:eastAsia="宋体" w:cs="Times New Roman"/>
          <w:b w:val="0"/>
          <w:bCs w:val="0"/>
          <w:color w:val="auto"/>
          <w:sz w:val="24"/>
          <w:szCs w:val="24"/>
          <w:highlight w:val="none"/>
          <w:u w:val="none"/>
          <w:lang w:val="en-US" w:eastAsia="zh-CN"/>
        </w:rPr>
        <w:t>2道木枕更换为水枕</w:t>
      </w:r>
      <w:r>
        <w:rPr>
          <w:rFonts w:hint="eastAsia" w:ascii="宋体" w:hAnsi="宋体" w:cs="Times New Roman"/>
          <w:b w:val="0"/>
          <w:bCs w:val="0"/>
          <w:color w:val="auto"/>
          <w:sz w:val="24"/>
          <w:szCs w:val="24"/>
          <w:highlight w:val="none"/>
          <w:u w:val="none"/>
          <w:lang w:val="en-US" w:eastAsia="zh-CN"/>
        </w:rPr>
        <w:t>及4道技术改造</w:t>
      </w:r>
      <w:r>
        <w:rPr>
          <w:rFonts w:hint="eastAsia" w:ascii="宋体" w:hAnsi="宋体" w:eastAsia="宋体" w:cs="Times New Roman"/>
          <w:b w:val="0"/>
          <w:bCs w:val="0"/>
          <w:color w:val="auto"/>
          <w:sz w:val="24"/>
          <w:szCs w:val="24"/>
          <w:highlight w:val="none"/>
          <w:u w:val="none"/>
          <w:lang w:val="en-US" w:eastAsia="zh-CN"/>
        </w:rPr>
        <w:t>施工项目</w:t>
      </w:r>
      <w:r>
        <w:rPr>
          <w:rFonts w:hint="eastAsia" w:ascii="宋体" w:hAnsi="宋体" w:cs="Times New Roman"/>
          <w:b w:val="0"/>
          <w:bCs w:val="0"/>
          <w:color w:val="auto"/>
          <w:sz w:val="24"/>
          <w:szCs w:val="24"/>
          <w:highlight w:val="none"/>
          <w:u w:val="none"/>
          <w:lang w:val="en-US" w:eastAsia="zh-CN"/>
        </w:rPr>
        <w:t>询价</w:t>
      </w:r>
      <w:r>
        <w:rPr>
          <w:rFonts w:hint="eastAsia" w:ascii="宋体" w:hAnsi="宋体" w:eastAsia="宋体" w:cs="Times New Roman"/>
          <w:b w:val="0"/>
          <w:bCs w:val="0"/>
          <w:color w:val="auto"/>
          <w:sz w:val="24"/>
          <w:szCs w:val="24"/>
          <w:highlight w:val="none"/>
          <w:u w:val="none"/>
        </w:rPr>
        <w:t>公告</w:t>
      </w:r>
      <w:r>
        <w:rPr>
          <w:rFonts w:hint="eastAsia" w:ascii="宋体" w:hAnsi="宋体" w:cs="Times New Roman"/>
          <w:b w:val="0"/>
          <w:bCs w:val="0"/>
          <w:color w:val="auto"/>
          <w:sz w:val="24"/>
          <w:szCs w:val="24"/>
          <w:highlight w:val="none"/>
        </w:rPr>
        <w:t>经</w:t>
      </w:r>
      <w:r>
        <w:rPr>
          <w:rFonts w:hint="eastAsia" w:ascii="宋体" w:hAnsi="宋体" w:cs="Times New Roman"/>
          <w:b w:val="0"/>
          <w:bCs w:val="0"/>
          <w:color w:val="auto"/>
          <w:sz w:val="24"/>
          <w:szCs w:val="24"/>
          <w:highlight w:val="none"/>
          <w:lang w:val="en-US" w:eastAsia="zh-CN"/>
        </w:rPr>
        <w:t>湖南省港务集团</w:t>
      </w:r>
      <w:r>
        <w:rPr>
          <w:rFonts w:hint="eastAsia" w:ascii="宋体" w:hAnsi="宋体" w:cs="Times New Roman"/>
          <w:b w:val="0"/>
          <w:bCs w:val="0"/>
          <w:color w:val="auto"/>
          <w:sz w:val="24"/>
          <w:szCs w:val="24"/>
          <w:highlight w:val="none"/>
        </w:rPr>
        <w:t>批准，现将安装施工</w:t>
      </w:r>
      <w:r>
        <w:rPr>
          <w:rFonts w:hint="eastAsia" w:ascii="宋体" w:hAnsi="宋体" w:cs="Times New Roman"/>
          <w:b w:val="0"/>
          <w:bCs w:val="0"/>
          <w:color w:val="auto"/>
          <w:sz w:val="24"/>
          <w:szCs w:val="24"/>
          <w:highlight w:val="none"/>
          <w:lang w:val="en-US" w:eastAsia="zh-CN"/>
        </w:rPr>
        <w:t>进行外包</w:t>
      </w:r>
      <w:r>
        <w:rPr>
          <w:rFonts w:hint="eastAsia" w:ascii="宋体" w:hAnsi="宋体" w:cs="Times New Roman"/>
          <w:b w:val="0"/>
          <w:bCs w:val="0"/>
          <w:color w:val="auto"/>
          <w:sz w:val="24"/>
          <w:szCs w:val="24"/>
          <w:highlight w:val="none"/>
        </w:rPr>
        <w:t>，现公开邀请具备</w:t>
      </w:r>
      <w:r>
        <w:rPr>
          <w:rFonts w:hint="eastAsia" w:ascii="宋体" w:hAnsi="宋体" w:cs="Times New Roman"/>
          <w:b w:val="0"/>
          <w:bCs w:val="0"/>
          <w:color w:val="auto"/>
          <w:sz w:val="24"/>
          <w:szCs w:val="24"/>
          <w:highlight w:val="none"/>
          <w:lang w:val="en-US" w:eastAsia="zh-CN"/>
        </w:rPr>
        <w:t>铁路施工资质和能力</w:t>
      </w:r>
      <w:r>
        <w:rPr>
          <w:rFonts w:hint="eastAsia" w:ascii="宋体" w:hAnsi="宋体" w:cs="Times New Roman"/>
          <w:b w:val="0"/>
          <w:bCs w:val="0"/>
          <w:color w:val="auto"/>
          <w:sz w:val="24"/>
          <w:szCs w:val="24"/>
          <w:highlight w:val="none"/>
        </w:rPr>
        <w:t xml:space="preserve">的供应商参加招标活动。 </w:t>
      </w:r>
    </w:p>
    <w:p>
      <w:pPr>
        <w:pStyle w:val="7"/>
        <w:jc w:val="both"/>
        <w:rPr>
          <w:rFonts w:ascii="Arial" w:hAnsi="Arial"/>
          <w:highlight w:val="none"/>
        </w:rPr>
      </w:pPr>
      <w:r>
        <w:rPr>
          <w:rFonts w:hint="eastAsia"/>
          <w:highlight w:val="none"/>
          <w:lang w:val="en-US" w:eastAsia="zh-CN"/>
        </w:rPr>
        <w:t>一、</w:t>
      </w:r>
      <w:r>
        <w:rPr>
          <w:rFonts w:hint="eastAsia"/>
          <w:highlight w:val="none"/>
        </w:rPr>
        <w:t xml:space="preserve"> </w:t>
      </w:r>
      <w:r>
        <w:rPr>
          <w:rFonts w:hint="eastAsia" w:ascii="黑体" w:hAnsi="黑体"/>
          <w:highlight w:val="none"/>
        </w:rPr>
        <w:t xml:space="preserve">采购项目简介 </w:t>
      </w:r>
    </w:p>
    <w:p>
      <w:pPr>
        <w:autoSpaceDE w:val="0"/>
        <w:spacing w:line="400" w:lineRule="exact"/>
        <w:jc w:val="both"/>
        <w:rPr>
          <w:rFonts w:hint="eastAsia" w:ascii="宋体" w:hAnsi="宋体" w:eastAsia="宋体" w:cs="Times New Roman"/>
          <w:b w:val="0"/>
          <w:bCs w:val="0"/>
          <w:sz w:val="24"/>
          <w:szCs w:val="24"/>
          <w:highlight w:val="none"/>
          <w:lang w:eastAsia="zh-CN"/>
        </w:rPr>
      </w:pP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一</w:t>
      </w:r>
      <w:r>
        <w:rPr>
          <w:rFonts w:hint="eastAsia" w:ascii="宋体" w:hAnsi="宋体"/>
          <w:b w:val="0"/>
          <w:bCs w:val="0"/>
          <w:sz w:val="24"/>
          <w:szCs w:val="24"/>
          <w:highlight w:val="none"/>
          <w:lang w:eastAsia="zh-CN"/>
        </w:rPr>
        <w:t>）</w:t>
      </w:r>
      <w:r>
        <w:rPr>
          <w:rFonts w:hint="eastAsia" w:ascii="宋体" w:hAnsi="宋体"/>
          <w:sz w:val="24"/>
          <w:szCs w:val="24"/>
          <w:highlight w:val="none"/>
        </w:rPr>
        <w:t>采购项目名称:</w:t>
      </w:r>
      <w:r>
        <w:rPr>
          <w:rFonts w:hint="eastAsia" w:ascii="宋体" w:hAnsi="宋体" w:eastAsia="宋体" w:cs="Times New Roman"/>
          <w:b w:val="0"/>
          <w:bCs w:val="0"/>
          <w:color w:val="auto"/>
          <w:sz w:val="24"/>
          <w:szCs w:val="24"/>
          <w:highlight w:val="none"/>
          <w:u w:val="none"/>
        </w:rPr>
        <w:t>城陵矶工业站站场</w:t>
      </w:r>
      <w:r>
        <w:rPr>
          <w:rFonts w:hint="eastAsia" w:ascii="宋体" w:hAnsi="宋体" w:eastAsia="宋体" w:cs="Times New Roman"/>
          <w:b w:val="0"/>
          <w:bCs w:val="0"/>
          <w:color w:val="auto"/>
          <w:sz w:val="24"/>
          <w:szCs w:val="24"/>
          <w:highlight w:val="none"/>
          <w:u w:val="none"/>
          <w:lang w:val="en-US" w:eastAsia="zh-CN"/>
        </w:rPr>
        <w:t>2道木枕更换为水枕</w:t>
      </w:r>
      <w:r>
        <w:rPr>
          <w:rFonts w:hint="eastAsia" w:ascii="宋体" w:hAnsi="宋体" w:cs="Times New Roman"/>
          <w:b w:val="0"/>
          <w:bCs w:val="0"/>
          <w:color w:val="auto"/>
          <w:sz w:val="24"/>
          <w:szCs w:val="24"/>
          <w:highlight w:val="none"/>
          <w:u w:val="none"/>
          <w:lang w:val="en-US" w:eastAsia="zh-CN"/>
        </w:rPr>
        <w:t>及4道技术改造施</w:t>
      </w:r>
      <w:r>
        <w:rPr>
          <w:rFonts w:hint="eastAsia" w:ascii="宋体" w:hAnsi="宋体" w:eastAsia="宋体" w:cs="Times New Roman"/>
          <w:b w:val="0"/>
          <w:bCs w:val="0"/>
          <w:color w:val="auto"/>
          <w:sz w:val="24"/>
          <w:szCs w:val="24"/>
          <w:highlight w:val="none"/>
          <w:u w:val="none"/>
          <w:lang w:val="en-US" w:eastAsia="zh-CN"/>
        </w:rPr>
        <w:t>工项目</w:t>
      </w:r>
    </w:p>
    <w:p>
      <w:pPr>
        <w:autoSpaceDE w:val="0"/>
        <w:spacing w:line="400" w:lineRule="exact"/>
        <w:jc w:val="both"/>
        <w:rPr>
          <w:rFonts w:ascii="宋体" w:hAnsi="宋体"/>
          <w:sz w:val="24"/>
          <w:szCs w:val="24"/>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二</w:t>
      </w:r>
      <w:r>
        <w:rPr>
          <w:rFonts w:hint="eastAsia" w:ascii="宋体" w:hAnsi="宋体"/>
          <w:b/>
          <w:bCs/>
          <w:sz w:val="24"/>
          <w:szCs w:val="24"/>
          <w:highlight w:val="none"/>
          <w:lang w:eastAsia="zh-CN"/>
        </w:rPr>
        <w:t>）</w:t>
      </w:r>
      <w:r>
        <w:rPr>
          <w:rFonts w:hint="eastAsia" w:ascii="宋体" w:hAnsi="宋体"/>
          <w:sz w:val="24"/>
          <w:szCs w:val="24"/>
          <w:highlight w:val="none"/>
        </w:rPr>
        <w:t>采购人: 湖南港产科技有限公司</w:t>
      </w:r>
    </w:p>
    <w:p>
      <w:pPr>
        <w:autoSpaceDE w:val="0"/>
        <w:spacing w:line="400" w:lineRule="exact"/>
        <w:jc w:val="both"/>
        <w:rPr>
          <w:rFonts w:ascii="宋体" w:hAnsi="宋体"/>
          <w:sz w:val="24"/>
          <w:szCs w:val="24"/>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三</w:t>
      </w:r>
      <w:r>
        <w:rPr>
          <w:rFonts w:hint="eastAsia" w:ascii="宋体" w:hAnsi="宋体"/>
          <w:b/>
          <w:bCs/>
          <w:sz w:val="24"/>
          <w:szCs w:val="24"/>
          <w:highlight w:val="none"/>
          <w:lang w:eastAsia="zh-CN"/>
        </w:rPr>
        <w:t>）</w:t>
      </w:r>
      <w:r>
        <w:rPr>
          <w:rFonts w:hint="eastAsia" w:ascii="宋体" w:hAnsi="宋体"/>
          <w:sz w:val="24"/>
          <w:szCs w:val="24"/>
          <w:highlight w:val="none"/>
        </w:rPr>
        <w:t>采购代理机构:无</w:t>
      </w:r>
    </w:p>
    <w:p>
      <w:pPr>
        <w:autoSpaceDE w:val="0"/>
        <w:spacing w:line="400" w:lineRule="exact"/>
        <w:jc w:val="both"/>
        <w:rPr>
          <w:rFonts w:ascii="宋体" w:hAnsi="宋体"/>
          <w:sz w:val="24"/>
          <w:szCs w:val="24"/>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四</w:t>
      </w:r>
      <w:r>
        <w:rPr>
          <w:rFonts w:hint="eastAsia" w:ascii="宋体" w:hAnsi="宋体"/>
          <w:b/>
          <w:bCs/>
          <w:sz w:val="24"/>
          <w:szCs w:val="24"/>
          <w:highlight w:val="none"/>
          <w:lang w:eastAsia="zh-CN"/>
        </w:rPr>
        <w:t>）</w:t>
      </w:r>
      <w:r>
        <w:rPr>
          <w:rFonts w:hint="eastAsia" w:ascii="宋体" w:hAnsi="宋体"/>
          <w:sz w:val="24"/>
          <w:szCs w:val="24"/>
          <w:highlight w:val="none"/>
        </w:rPr>
        <w:t>采购项目资金落实情况:自筹资金，已落实</w:t>
      </w:r>
    </w:p>
    <w:p>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宋体" w:hAnsi="宋体"/>
          <w:sz w:val="24"/>
          <w:szCs w:val="24"/>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五</w:t>
      </w:r>
      <w:r>
        <w:rPr>
          <w:rFonts w:hint="eastAsia" w:ascii="宋体" w:hAnsi="宋体"/>
          <w:b/>
          <w:bCs/>
          <w:sz w:val="24"/>
          <w:szCs w:val="24"/>
          <w:highlight w:val="none"/>
          <w:lang w:eastAsia="zh-CN"/>
        </w:rPr>
        <w:t>）</w:t>
      </w:r>
      <w:r>
        <w:rPr>
          <w:rFonts w:hint="eastAsia" w:ascii="宋体" w:hAnsi="宋体"/>
          <w:sz w:val="24"/>
          <w:szCs w:val="24"/>
          <w:highlight w:val="none"/>
        </w:rPr>
        <w:t>采购项目概况:</w:t>
      </w:r>
    </w:p>
    <w:p>
      <w:pPr>
        <w:pStyle w:val="2"/>
        <w:rPr>
          <w:rFonts w:hint="eastAsia" w:hAnsi="宋体"/>
          <w:sz w:val="24"/>
          <w:szCs w:val="24"/>
          <w:highlight w:val="none"/>
          <w:lang w:val="en-US" w:eastAsia="zh-CN"/>
        </w:rPr>
      </w:pPr>
      <w:r>
        <w:rPr>
          <w:rFonts w:hint="eastAsia" w:hAnsi="宋体"/>
          <w:sz w:val="24"/>
          <w:szCs w:val="24"/>
          <w:highlight w:val="none"/>
          <w:lang w:val="en-US" w:eastAsia="zh-CN"/>
        </w:rPr>
        <w:t>第一部分：</w:t>
      </w:r>
    </w:p>
    <w:p>
      <w:pPr>
        <w:pStyle w:val="2"/>
        <w:widowControl/>
        <w:spacing w:line="540" w:lineRule="exact"/>
        <w:ind w:firstLine="480" w:firstLineChars="200"/>
        <w:jc w:val="left"/>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1、</w:t>
      </w:r>
      <w:r>
        <w:rPr>
          <w:rFonts w:hint="eastAsia" w:hAnsi="宋体" w:cs="Times New Roman"/>
          <w:bCs w:val="0"/>
          <w:sz w:val="24"/>
          <w:szCs w:val="24"/>
          <w:highlight w:val="none"/>
          <w:u w:val="none"/>
          <w:lang w:val="en-US" w:eastAsia="zh-CN"/>
        </w:rPr>
        <w:t>按铁路施工技术规范对</w:t>
      </w:r>
      <w:r>
        <w:rPr>
          <w:rFonts w:hint="eastAsia" w:ascii="宋体" w:hAnsi="宋体" w:eastAsia="宋体" w:cs="Times New Roman"/>
          <w:bCs w:val="0"/>
          <w:sz w:val="24"/>
          <w:szCs w:val="24"/>
          <w:highlight w:val="none"/>
          <w:u w:val="none"/>
          <w:lang w:val="en-US" w:eastAsia="zh-CN"/>
        </w:rPr>
        <w:t>工业站场2道21号道岔--18号道岔区段间清筛、</w:t>
      </w:r>
      <w:r>
        <w:rPr>
          <w:rFonts w:hint="eastAsia" w:hAnsi="宋体" w:cs="Times New Roman"/>
          <w:bCs w:val="0"/>
          <w:sz w:val="24"/>
          <w:szCs w:val="24"/>
          <w:highlight w:val="none"/>
          <w:u w:val="none"/>
          <w:lang w:val="en-US" w:eastAsia="zh-CN"/>
        </w:rPr>
        <w:t>并将原</w:t>
      </w:r>
      <w:r>
        <w:rPr>
          <w:rFonts w:hint="eastAsia" w:ascii="宋体" w:hAnsi="宋体" w:eastAsia="宋体" w:cs="Times New Roman"/>
          <w:bCs w:val="0"/>
          <w:sz w:val="24"/>
          <w:szCs w:val="24"/>
          <w:highlight w:val="none"/>
          <w:u w:val="none"/>
          <w:lang w:val="en-US" w:eastAsia="zh-CN"/>
        </w:rPr>
        <w:t>1000根木枕更换</w:t>
      </w:r>
      <w:r>
        <w:rPr>
          <w:rFonts w:hint="eastAsia" w:hAnsi="宋体" w:cs="Times New Roman"/>
          <w:bCs w:val="0"/>
          <w:sz w:val="24"/>
          <w:szCs w:val="24"/>
          <w:highlight w:val="none"/>
          <w:u w:val="none"/>
          <w:lang w:val="en-US" w:eastAsia="zh-CN"/>
        </w:rPr>
        <w:t>为</w:t>
      </w:r>
      <w:r>
        <w:rPr>
          <w:rFonts w:hint="eastAsia" w:ascii="宋体" w:hAnsi="宋体" w:eastAsia="宋体" w:cs="Times New Roman"/>
          <w:bCs w:val="0"/>
          <w:sz w:val="24"/>
          <w:szCs w:val="24"/>
          <w:highlight w:val="none"/>
          <w:u w:val="none"/>
          <w:lang w:val="en-US" w:eastAsia="zh-CN"/>
        </w:rPr>
        <w:t>新购新II型水枕</w:t>
      </w:r>
      <w:r>
        <w:rPr>
          <w:rFonts w:hint="eastAsia" w:hAnsi="宋体" w:cs="Times New Roman"/>
          <w:bCs w:val="0"/>
          <w:sz w:val="24"/>
          <w:szCs w:val="24"/>
          <w:highlight w:val="none"/>
          <w:u w:val="none"/>
          <w:lang w:val="en-US" w:eastAsia="zh-CN"/>
        </w:rPr>
        <w:t>（含水枕配件）；</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2、换下</w:t>
      </w:r>
      <w:r>
        <w:rPr>
          <w:rFonts w:hint="eastAsia" w:ascii="宋体" w:hAnsi="宋体" w:eastAsia="宋体" w:cs="Times New Roman"/>
          <w:bCs w:val="0"/>
          <w:sz w:val="24"/>
          <w:szCs w:val="24"/>
          <w:highlight w:val="none"/>
          <w:u w:val="none"/>
        </w:rPr>
        <w:t>废枕</w:t>
      </w:r>
      <w:r>
        <w:rPr>
          <w:rFonts w:hint="eastAsia" w:ascii="宋体" w:hAnsi="宋体" w:eastAsia="宋体" w:cs="Times New Roman"/>
          <w:bCs w:val="0"/>
          <w:sz w:val="24"/>
          <w:szCs w:val="24"/>
          <w:highlight w:val="none"/>
          <w:u w:val="none"/>
          <w:lang w:val="en-US" w:eastAsia="zh-CN"/>
        </w:rPr>
        <w:t>及</w:t>
      </w:r>
      <w:r>
        <w:rPr>
          <w:rFonts w:hint="eastAsia" w:ascii="宋体" w:hAnsi="宋体" w:cs="Times New Roman"/>
          <w:bCs w:val="0"/>
          <w:sz w:val="24"/>
          <w:szCs w:val="24"/>
          <w:highlight w:val="none"/>
          <w:u w:val="none"/>
          <w:lang w:val="en-US" w:eastAsia="zh-CN"/>
        </w:rPr>
        <w:t>木枕</w:t>
      </w:r>
      <w:r>
        <w:rPr>
          <w:rFonts w:hint="eastAsia" w:ascii="宋体" w:hAnsi="宋体" w:eastAsia="宋体" w:cs="Times New Roman"/>
          <w:bCs w:val="0"/>
          <w:sz w:val="24"/>
          <w:szCs w:val="24"/>
          <w:highlight w:val="none"/>
          <w:u w:val="none"/>
          <w:lang w:val="en-US" w:eastAsia="zh-CN"/>
        </w:rPr>
        <w:t>配件</w:t>
      </w:r>
      <w:r>
        <w:rPr>
          <w:rFonts w:hint="eastAsia" w:ascii="宋体" w:hAnsi="宋体" w:eastAsia="宋体" w:cs="Times New Roman"/>
          <w:bCs w:val="0"/>
          <w:sz w:val="24"/>
          <w:szCs w:val="24"/>
          <w:highlight w:val="none"/>
          <w:u w:val="none"/>
        </w:rPr>
        <w:t>运至</w:t>
      </w:r>
      <w:r>
        <w:rPr>
          <w:rFonts w:hint="eastAsia" w:ascii="宋体" w:hAnsi="宋体" w:cs="Times New Roman"/>
          <w:bCs w:val="0"/>
          <w:sz w:val="24"/>
          <w:szCs w:val="24"/>
          <w:highlight w:val="none"/>
          <w:u w:val="none"/>
          <w:lang w:val="en-US" w:eastAsia="zh-CN"/>
        </w:rPr>
        <w:t>甲方</w:t>
      </w:r>
      <w:r>
        <w:rPr>
          <w:rFonts w:hint="eastAsia" w:ascii="宋体" w:hAnsi="宋体" w:eastAsia="宋体" w:cs="Times New Roman"/>
          <w:bCs w:val="0"/>
          <w:sz w:val="24"/>
          <w:szCs w:val="24"/>
          <w:highlight w:val="none"/>
          <w:u w:val="none"/>
        </w:rPr>
        <w:t>指定地点</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3、清理废碴500立方米，</w:t>
      </w:r>
      <w:r>
        <w:rPr>
          <w:rFonts w:hint="eastAsia" w:ascii="宋体" w:hAnsi="宋体" w:eastAsia="宋体" w:cs="Times New Roman"/>
          <w:bCs w:val="0"/>
          <w:sz w:val="24"/>
          <w:szCs w:val="24"/>
          <w:highlight w:val="none"/>
          <w:u w:val="none"/>
        </w:rPr>
        <w:t>回填新石碴</w:t>
      </w:r>
      <w:r>
        <w:rPr>
          <w:rFonts w:hint="eastAsia" w:ascii="宋体" w:hAnsi="宋体" w:eastAsia="宋体" w:cs="Times New Roman"/>
          <w:bCs w:val="0"/>
          <w:sz w:val="24"/>
          <w:szCs w:val="24"/>
          <w:highlight w:val="none"/>
          <w:u w:val="none"/>
          <w:lang w:val="en-US" w:eastAsia="zh-CN"/>
        </w:rPr>
        <w:t>500</w:t>
      </w:r>
      <w:r>
        <w:rPr>
          <w:rFonts w:hint="eastAsia" w:ascii="宋体" w:hAnsi="宋体" w:eastAsia="宋体" w:cs="Times New Roman"/>
          <w:bCs w:val="0"/>
          <w:sz w:val="24"/>
          <w:szCs w:val="24"/>
          <w:highlight w:val="none"/>
          <w:u w:val="none"/>
        </w:rPr>
        <w:t>立方米</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4、640米线路</w:t>
      </w:r>
      <w:r>
        <w:rPr>
          <w:rFonts w:hint="eastAsia" w:ascii="宋体" w:hAnsi="宋体" w:eastAsia="宋体" w:cs="Times New Roman"/>
          <w:bCs w:val="0"/>
          <w:sz w:val="24"/>
          <w:szCs w:val="24"/>
          <w:highlight w:val="none"/>
          <w:u w:val="none"/>
        </w:rPr>
        <w:t>捣固起道作业、拨道作业、整理线路</w:t>
      </w:r>
      <w:r>
        <w:rPr>
          <w:rFonts w:hint="eastAsia" w:ascii="宋体" w:hAnsi="宋体" w:cs="Times New Roman"/>
          <w:bCs w:val="0"/>
          <w:sz w:val="24"/>
          <w:szCs w:val="24"/>
          <w:highlight w:val="none"/>
          <w:u w:val="none"/>
          <w:lang w:eastAsia="zh-CN"/>
        </w:rPr>
        <w:t>，</w:t>
      </w:r>
      <w:r>
        <w:rPr>
          <w:rFonts w:hint="eastAsia" w:ascii="宋体" w:hAnsi="宋体" w:cs="Times New Roman"/>
          <w:bCs w:val="0"/>
          <w:sz w:val="24"/>
          <w:szCs w:val="24"/>
          <w:highlight w:val="none"/>
          <w:u w:val="none"/>
          <w:lang w:val="en-US" w:eastAsia="zh-CN"/>
        </w:rPr>
        <w:t>达到自备线机车运行的要求</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5、更换接头夹板配件等10套，20根轨道翻遍后安装。</w:t>
      </w:r>
    </w:p>
    <w:p>
      <w:pPr>
        <w:keepNext w:val="0"/>
        <w:keepLines w:val="0"/>
        <w:pageBreakBefore w:val="0"/>
        <w:kinsoku/>
        <w:wordWrap/>
        <w:overflowPunct/>
        <w:topLinePunct w:val="0"/>
        <w:autoSpaceDE/>
        <w:autoSpaceDN/>
        <w:bidi w:val="0"/>
        <w:spacing w:line="540" w:lineRule="exact"/>
        <w:ind w:firstLine="480" w:firstLineChars="200"/>
        <w:textAlignment w:val="auto"/>
        <w:rPr>
          <w:rFonts w:hint="eastAsia" w:ascii="宋体" w:hAnsi="宋体" w:eastAsia="宋体" w:cs="Times New Roman"/>
          <w:bCs w:val="0"/>
          <w:sz w:val="24"/>
          <w:szCs w:val="24"/>
          <w:highlight w:val="none"/>
          <w:u w:val="none"/>
        </w:rPr>
      </w:pPr>
      <w:r>
        <w:rPr>
          <w:rFonts w:hint="eastAsia" w:ascii="宋体" w:hAnsi="宋体" w:eastAsia="宋体" w:cs="Times New Roman"/>
          <w:bCs w:val="0"/>
          <w:sz w:val="24"/>
          <w:szCs w:val="24"/>
          <w:highlight w:val="none"/>
          <w:u w:val="none"/>
          <w:lang w:val="en-US" w:eastAsia="zh-CN"/>
        </w:rPr>
        <w:t>6、</w:t>
      </w:r>
      <w:r>
        <w:rPr>
          <w:rFonts w:hint="eastAsia" w:ascii="宋体" w:hAnsi="宋体" w:eastAsia="宋体" w:cs="Times New Roman"/>
          <w:bCs w:val="0"/>
          <w:sz w:val="24"/>
          <w:szCs w:val="24"/>
          <w:highlight w:val="none"/>
          <w:u w:val="none"/>
        </w:rPr>
        <w:t>检查，机车压道，调整线路、检查线路，合格交验。</w:t>
      </w:r>
    </w:p>
    <w:p>
      <w:pPr>
        <w:pStyle w:val="2"/>
        <w:rPr>
          <w:rFonts w:hint="eastAsia" w:hAnsi="宋体" w:cs="Times New Roman"/>
          <w:bCs w:val="0"/>
          <w:sz w:val="24"/>
          <w:szCs w:val="24"/>
          <w:highlight w:val="none"/>
          <w:u w:val="none"/>
          <w:lang w:val="en-US" w:eastAsia="zh-CN"/>
        </w:rPr>
      </w:pPr>
      <w:r>
        <w:rPr>
          <w:rFonts w:hint="eastAsia" w:hAnsi="宋体" w:cs="Times New Roman"/>
          <w:bCs w:val="0"/>
          <w:sz w:val="24"/>
          <w:szCs w:val="24"/>
          <w:highlight w:val="none"/>
          <w:u w:val="none"/>
          <w:lang w:val="en-US" w:eastAsia="zh-CN"/>
        </w:rPr>
        <w:t>第二部分：</w:t>
      </w:r>
    </w:p>
    <w:p>
      <w:pPr>
        <w:widowControl/>
        <w:spacing w:line="540" w:lineRule="exact"/>
        <w:ind w:firstLine="480" w:firstLineChars="200"/>
        <w:jc w:val="left"/>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1、</w:t>
      </w:r>
      <w:r>
        <w:rPr>
          <w:rFonts w:hint="eastAsia" w:hAnsi="宋体" w:cs="Times New Roman"/>
          <w:bCs w:val="0"/>
          <w:sz w:val="24"/>
          <w:szCs w:val="24"/>
          <w:highlight w:val="none"/>
          <w:u w:val="none"/>
          <w:lang w:val="en-US" w:eastAsia="zh-CN"/>
        </w:rPr>
        <w:t>按铁路施工技术规范对</w:t>
      </w:r>
      <w:r>
        <w:rPr>
          <w:rFonts w:hint="eastAsia" w:ascii="宋体" w:hAnsi="宋体" w:eastAsia="宋体" w:cs="Times New Roman"/>
          <w:bCs w:val="0"/>
          <w:sz w:val="24"/>
          <w:szCs w:val="24"/>
          <w:highlight w:val="none"/>
          <w:u w:val="none"/>
          <w:lang w:val="en-US" w:eastAsia="zh-CN"/>
        </w:rPr>
        <w:t>工业站场4道837米</w:t>
      </w:r>
      <w:r>
        <w:rPr>
          <w:rFonts w:hint="eastAsia" w:ascii="宋体" w:hAnsi="宋体" w:cs="Times New Roman"/>
          <w:bCs w:val="0"/>
          <w:sz w:val="24"/>
          <w:szCs w:val="24"/>
          <w:highlight w:val="none"/>
          <w:u w:val="none"/>
          <w:lang w:val="en-US" w:eastAsia="zh-CN"/>
        </w:rPr>
        <w:t>线路进行</w:t>
      </w:r>
      <w:r>
        <w:rPr>
          <w:rFonts w:hint="eastAsia" w:ascii="宋体" w:hAnsi="宋体" w:eastAsia="宋体" w:cs="Times New Roman"/>
          <w:bCs w:val="0"/>
          <w:sz w:val="24"/>
          <w:szCs w:val="24"/>
          <w:highlight w:val="none"/>
          <w:u w:val="none"/>
          <w:lang w:val="en-US" w:eastAsia="zh-CN"/>
        </w:rPr>
        <w:t>清筛、</w:t>
      </w:r>
      <w:r>
        <w:rPr>
          <w:rFonts w:hint="eastAsia" w:ascii="宋体" w:hAnsi="宋体" w:cs="Times New Roman"/>
          <w:bCs w:val="0"/>
          <w:sz w:val="24"/>
          <w:szCs w:val="24"/>
          <w:highlight w:val="none"/>
          <w:u w:val="none"/>
          <w:lang w:val="en-US" w:eastAsia="zh-CN"/>
        </w:rPr>
        <w:t>用</w:t>
      </w:r>
      <w:r>
        <w:rPr>
          <w:rFonts w:hint="eastAsia" w:ascii="宋体" w:hAnsi="宋体" w:eastAsia="宋体" w:cs="Times New Roman"/>
          <w:bCs w:val="0"/>
          <w:sz w:val="24"/>
          <w:szCs w:val="24"/>
          <w:highlight w:val="none"/>
          <w:u w:val="none"/>
          <w:lang w:val="en-US" w:eastAsia="zh-CN"/>
        </w:rPr>
        <w:t>新购新II型水枕600根更换4道7号道岔--16号道岔区段间的木枕，其中，更换740</w:t>
      </w:r>
      <w:r>
        <w:rPr>
          <w:rFonts w:hint="eastAsia" w:ascii="宋体" w:hAnsi="宋体" w:cs="Times New Roman"/>
          <w:bCs w:val="0"/>
          <w:sz w:val="24"/>
          <w:szCs w:val="24"/>
          <w:highlight w:val="none"/>
          <w:u w:val="none"/>
          <w:lang w:val="en-US" w:eastAsia="zh-CN"/>
        </w:rPr>
        <w:t>组</w:t>
      </w:r>
      <w:r>
        <w:rPr>
          <w:rFonts w:hint="eastAsia" w:ascii="宋体" w:hAnsi="宋体" w:eastAsia="宋体" w:cs="Times New Roman"/>
          <w:bCs w:val="0"/>
          <w:sz w:val="24"/>
          <w:szCs w:val="24"/>
          <w:highlight w:val="none"/>
          <w:u w:val="none"/>
          <w:lang w:val="en-US" w:eastAsia="zh-CN"/>
        </w:rPr>
        <w:t>水枕扣板式扣件为W型扣件。</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2、换下</w:t>
      </w:r>
      <w:r>
        <w:rPr>
          <w:rFonts w:hint="eastAsia" w:ascii="宋体" w:hAnsi="宋体" w:eastAsia="宋体" w:cs="Times New Roman"/>
          <w:bCs w:val="0"/>
          <w:sz w:val="24"/>
          <w:szCs w:val="24"/>
          <w:highlight w:val="none"/>
          <w:u w:val="none"/>
        </w:rPr>
        <w:t>废枕</w:t>
      </w:r>
      <w:r>
        <w:rPr>
          <w:rFonts w:hint="eastAsia" w:ascii="宋体" w:hAnsi="宋体" w:eastAsia="宋体" w:cs="Times New Roman"/>
          <w:bCs w:val="0"/>
          <w:sz w:val="24"/>
          <w:szCs w:val="24"/>
          <w:highlight w:val="none"/>
          <w:u w:val="none"/>
          <w:lang w:val="en-US" w:eastAsia="zh-CN"/>
        </w:rPr>
        <w:t>及配件</w:t>
      </w:r>
      <w:r>
        <w:rPr>
          <w:rFonts w:hint="eastAsia" w:ascii="宋体" w:hAnsi="宋体" w:eastAsia="宋体" w:cs="Times New Roman"/>
          <w:bCs w:val="0"/>
          <w:sz w:val="24"/>
          <w:szCs w:val="24"/>
          <w:highlight w:val="none"/>
          <w:u w:val="none"/>
        </w:rPr>
        <w:t>运至指定地点</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3、清理废碴540立方米，</w:t>
      </w:r>
      <w:r>
        <w:rPr>
          <w:rFonts w:hint="eastAsia" w:ascii="宋体" w:hAnsi="宋体" w:eastAsia="宋体" w:cs="Times New Roman"/>
          <w:bCs w:val="0"/>
          <w:sz w:val="24"/>
          <w:szCs w:val="24"/>
          <w:highlight w:val="none"/>
          <w:u w:val="none"/>
        </w:rPr>
        <w:t>回填新石碴</w:t>
      </w:r>
      <w:r>
        <w:rPr>
          <w:rFonts w:hint="eastAsia" w:ascii="宋体" w:hAnsi="宋体" w:eastAsia="宋体" w:cs="Times New Roman"/>
          <w:bCs w:val="0"/>
          <w:sz w:val="24"/>
          <w:szCs w:val="24"/>
          <w:highlight w:val="none"/>
          <w:u w:val="none"/>
          <w:lang w:val="en-US" w:eastAsia="zh-CN"/>
        </w:rPr>
        <w:t>540</w:t>
      </w:r>
      <w:r>
        <w:rPr>
          <w:rFonts w:hint="eastAsia" w:ascii="宋体" w:hAnsi="宋体" w:eastAsia="宋体" w:cs="Times New Roman"/>
          <w:bCs w:val="0"/>
          <w:sz w:val="24"/>
          <w:szCs w:val="24"/>
          <w:highlight w:val="none"/>
          <w:u w:val="none"/>
        </w:rPr>
        <w:t>立方米</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4</w:t>
      </w:r>
      <w:r>
        <w:rPr>
          <w:rFonts w:hint="eastAsia" w:ascii="宋体" w:hAnsi="宋体" w:cs="Times New Roman"/>
          <w:bCs w:val="0"/>
          <w:sz w:val="24"/>
          <w:szCs w:val="24"/>
          <w:highlight w:val="none"/>
          <w:u w:val="none"/>
          <w:lang w:val="en-US" w:eastAsia="zh-CN"/>
        </w:rPr>
        <w:t>、900</w:t>
      </w:r>
      <w:r>
        <w:rPr>
          <w:rFonts w:hint="eastAsia" w:ascii="宋体" w:hAnsi="宋体" w:eastAsia="宋体" w:cs="Times New Roman"/>
          <w:bCs w:val="0"/>
          <w:sz w:val="24"/>
          <w:szCs w:val="24"/>
          <w:highlight w:val="none"/>
          <w:u w:val="none"/>
          <w:lang w:val="en-US" w:eastAsia="zh-CN"/>
        </w:rPr>
        <w:t>米线路</w:t>
      </w:r>
      <w:r>
        <w:rPr>
          <w:rFonts w:hint="eastAsia" w:ascii="宋体" w:hAnsi="宋体" w:eastAsia="宋体" w:cs="Times New Roman"/>
          <w:bCs w:val="0"/>
          <w:sz w:val="24"/>
          <w:szCs w:val="24"/>
          <w:highlight w:val="none"/>
          <w:u w:val="none"/>
        </w:rPr>
        <w:t>捣固起道作业、拨道作业、整理线路</w:t>
      </w:r>
      <w:r>
        <w:rPr>
          <w:rFonts w:hint="eastAsia" w:ascii="宋体" w:hAnsi="宋体" w:cs="Times New Roman"/>
          <w:bCs w:val="0"/>
          <w:sz w:val="24"/>
          <w:szCs w:val="24"/>
          <w:highlight w:val="none"/>
          <w:u w:val="none"/>
          <w:lang w:val="en-US" w:eastAsia="zh-CN"/>
        </w:rPr>
        <w:t>达到自备线机车运行的要求</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5、更换接头夹板配件等10套、部分钢轨换边使用，伤损钢轨20根更换（利用库存钢轨）。</w:t>
      </w:r>
    </w:p>
    <w:p>
      <w:pPr>
        <w:spacing w:line="540" w:lineRule="exact"/>
        <w:ind w:firstLine="480" w:firstLineChars="200"/>
        <w:rPr>
          <w:rFonts w:hint="eastAsia" w:ascii="宋体" w:hAnsi="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6、</w:t>
      </w:r>
      <w:r>
        <w:rPr>
          <w:rFonts w:hint="eastAsia" w:ascii="宋体" w:hAnsi="宋体" w:eastAsia="宋体" w:cs="Times New Roman"/>
          <w:bCs w:val="0"/>
          <w:sz w:val="24"/>
          <w:szCs w:val="24"/>
          <w:highlight w:val="none"/>
          <w:u w:val="none"/>
        </w:rPr>
        <w:t>检查，机车压道，调整线路、检查线路，合格交验。</w:t>
      </w:r>
    </w:p>
    <w:p>
      <w:pPr>
        <w:pStyle w:val="7"/>
        <w:numPr>
          <w:ilvl w:val="0"/>
          <w:numId w:val="2"/>
        </w:numPr>
        <w:jc w:val="both"/>
        <w:rPr>
          <w:rFonts w:hint="eastAsia" w:ascii="黑体" w:hAnsi="黑体"/>
          <w:highlight w:val="none"/>
        </w:rPr>
      </w:pPr>
      <w:r>
        <w:rPr>
          <w:rFonts w:hint="eastAsia" w:ascii="黑体" w:hAnsi="黑体"/>
          <w:highlight w:val="none"/>
        </w:rPr>
        <w:t>采购范围及相关要求</w:t>
      </w:r>
    </w:p>
    <w:p>
      <w:pPr>
        <w:pStyle w:val="7"/>
        <w:numPr>
          <w:ilvl w:val="0"/>
          <w:numId w:val="3"/>
        </w:numPr>
        <w:jc w:val="both"/>
        <w:rPr>
          <w:rFonts w:hint="eastAsia" w:ascii="宋体" w:hAnsi="宋体"/>
          <w:sz w:val="28"/>
          <w:szCs w:val="28"/>
          <w:highlight w:val="none"/>
        </w:rPr>
      </w:pPr>
      <w:r>
        <w:rPr>
          <w:rFonts w:hint="eastAsia" w:ascii="宋体" w:hAnsi="宋体"/>
          <w:sz w:val="28"/>
          <w:szCs w:val="28"/>
          <w:highlight w:val="none"/>
        </w:rPr>
        <w:t>采购范围:</w:t>
      </w:r>
    </w:p>
    <w:p>
      <w:pPr>
        <w:rPr>
          <w:rFonts w:hint="default" w:eastAsia="宋体"/>
          <w:lang w:val="en-US" w:eastAsia="zh-CN"/>
        </w:rPr>
      </w:pPr>
      <w:r>
        <w:rPr>
          <w:rFonts w:hint="eastAsia" w:ascii="宋体" w:hAnsi="宋体"/>
          <w:sz w:val="28"/>
          <w:szCs w:val="28"/>
          <w:highlight w:val="none"/>
          <w:lang w:val="en-US" w:eastAsia="zh-CN"/>
        </w:rPr>
        <w:t>第一部分施工内容：</w:t>
      </w:r>
    </w:p>
    <w:tbl>
      <w:tblPr>
        <w:tblStyle w:val="39"/>
        <w:tblpPr w:leftFromText="180" w:rightFromText="180" w:vertAnchor="text" w:horzAnchor="page" w:tblpX="1390" w:tblpY="517"/>
        <w:tblOverlap w:val="never"/>
        <w:tblW w:w="8880" w:type="dxa"/>
        <w:tblInd w:w="0" w:type="dxa"/>
        <w:tblLayout w:type="fixed"/>
        <w:tblCellMar>
          <w:top w:w="0" w:type="dxa"/>
          <w:left w:w="108" w:type="dxa"/>
          <w:bottom w:w="0" w:type="dxa"/>
          <w:right w:w="108" w:type="dxa"/>
        </w:tblCellMar>
      </w:tblPr>
      <w:tblGrid>
        <w:gridCol w:w="1881"/>
        <w:gridCol w:w="3293"/>
        <w:gridCol w:w="1581"/>
        <w:gridCol w:w="2125"/>
      </w:tblGrid>
      <w:tr>
        <w:tblPrEx>
          <w:tblCellMar>
            <w:top w:w="0" w:type="dxa"/>
            <w:left w:w="108" w:type="dxa"/>
            <w:bottom w:w="0" w:type="dxa"/>
            <w:right w:w="108" w:type="dxa"/>
          </w:tblCellMar>
        </w:tblPrEx>
        <w:trPr>
          <w:trHeight w:val="494" w:hRule="atLeast"/>
        </w:trPr>
        <w:tc>
          <w:tcPr>
            <w:tcW w:w="517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工程内容（名称）</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CellMar>
            <w:top w:w="0" w:type="dxa"/>
            <w:left w:w="108" w:type="dxa"/>
            <w:bottom w:w="0" w:type="dxa"/>
            <w:right w:w="108" w:type="dxa"/>
          </w:tblCellMar>
        </w:tblPrEx>
        <w:trPr>
          <w:trHeight w:val="90" w:hRule="atLeast"/>
        </w:trPr>
        <w:tc>
          <w:tcPr>
            <w:tcW w:w="1881"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Times New Roman"/>
                <w:b/>
                <w:bCs/>
                <w:color w:val="000000" w:themeColor="text1"/>
                <w:sz w:val="32"/>
                <w:szCs w:val="32"/>
                <w:highlight w:val="none"/>
                <w:u w:val="none"/>
                <w:lang w:val="en-US" w:eastAsia="zh-CN"/>
                <w14:textFill>
                  <w14:solidFill>
                    <w14:schemeClr w14:val="tx1"/>
                  </w14:solidFill>
                </w14:textFill>
              </w:rPr>
              <w:t>2道木枕更换为水枕</w:t>
            </w: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钢轨翻边铺设</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20根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含拆、翻边、回铺</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废渣清运</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500</w:t>
            </w:r>
            <w:r>
              <w:rPr>
                <w:rFonts w:hint="eastAsia" w:ascii="宋体" w:hAnsi="宋体" w:cs="宋体"/>
                <w:sz w:val="24"/>
                <w:szCs w:val="24"/>
                <w:lang w:val="en-US" w:eastAsia="zh-CN"/>
              </w:rPr>
              <w:t>m³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bCs/>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水枕替换木枕</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1000根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含锚固，轨道拆除铺设、各零配件安装，以现场施工实际数量为准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道砟清筛</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640米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eastAsia="宋体" w:cs="Times New Roman"/>
                <w:bCs w:val="0"/>
                <w:sz w:val="24"/>
                <w:szCs w:val="24"/>
                <w:highlight w:val="none"/>
                <w:u w:val="none"/>
                <w:lang w:val="en-US" w:eastAsia="zh-CN"/>
              </w:rPr>
              <w:t>2道21号道岔--18号道岔区段间清筛</w:t>
            </w:r>
            <w:r>
              <w:rPr>
                <w:rFonts w:hint="eastAsia" w:ascii="宋体" w:hAnsi="宋体" w:cs="宋体"/>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更换接头夹板</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10套</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线路补砟、起道、捣固整修</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640米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以现场实际数量为准</w:t>
            </w:r>
          </w:p>
        </w:tc>
      </w:tr>
      <w:tr>
        <w:tblPrEx>
          <w:tblCellMar>
            <w:top w:w="0" w:type="dxa"/>
            <w:left w:w="108" w:type="dxa"/>
            <w:bottom w:w="0" w:type="dxa"/>
            <w:right w:w="108" w:type="dxa"/>
          </w:tblCellMar>
        </w:tblPrEx>
        <w:trPr>
          <w:trHeight w:val="478"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下线木枕清运堆码</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含1000根旧枕及扣件回收堆码</w:t>
            </w:r>
          </w:p>
        </w:tc>
      </w:tr>
      <w:tr>
        <w:tblPrEx>
          <w:tblCellMar>
            <w:top w:w="0" w:type="dxa"/>
            <w:left w:w="108" w:type="dxa"/>
            <w:bottom w:w="0" w:type="dxa"/>
            <w:right w:w="108" w:type="dxa"/>
          </w:tblCellMar>
        </w:tblPrEx>
        <w:trPr>
          <w:trHeight w:val="90"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机车压道费（含协调）</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88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000000"/>
                <w:kern w:val="0"/>
                <w:sz w:val="24"/>
                <w:szCs w:val="24"/>
                <w:u w:val="none"/>
                <w:lang w:val="en-US" w:eastAsia="zh-CN" w:bidi="ar"/>
              </w:rPr>
            </w:pP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autoSpaceDE w:val="0"/>
        <w:spacing w:line="400" w:lineRule="exact"/>
        <w:ind w:firstLine="0" w:firstLineChars="0"/>
        <w:jc w:val="both"/>
        <w:rPr>
          <w:rFonts w:hint="eastAsia" w:ascii="宋体" w:hAnsi="宋体" w:eastAsia="宋体" w:cs="宋体"/>
          <w:b w:val="0"/>
          <w:bCs w:val="0"/>
          <w:color w:val="000000" w:themeColor="text1"/>
          <w:sz w:val="24"/>
          <w:highlight w:val="none"/>
          <w:lang w:eastAsia="zh-CN"/>
          <w14:textFill>
            <w14:solidFill>
              <w14:schemeClr w14:val="tx1"/>
            </w14:solidFill>
          </w14:textFill>
        </w:rPr>
      </w:pPr>
    </w:p>
    <w:p>
      <w:pPr>
        <w:autoSpaceDE w:val="0"/>
        <w:spacing w:line="400" w:lineRule="exact"/>
        <w:ind w:firstLine="0" w:firstLineChars="0"/>
        <w:jc w:val="both"/>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第二部分施工内容：</w:t>
      </w:r>
    </w:p>
    <w:tbl>
      <w:tblPr>
        <w:tblStyle w:val="39"/>
        <w:tblpPr w:leftFromText="180" w:rightFromText="180" w:vertAnchor="text" w:horzAnchor="page" w:tblpX="1390" w:tblpY="517"/>
        <w:tblOverlap w:val="never"/>
        <w:tblW w:w="8880" w:type="dxa"/>
        <w:tblInd w:w="0" w:type="dxa"/>
        <w:tblLayout w:type="fixed"/>
        <w:tblCellMar>
          <w:top w:w="0" w:type="dxa"/>
          <w:left w:w="108" w:type="dxa"/>
          <w:bottom w:w="0" w:type="dxa"/>
          <w:right w:w="108" w:type="dxa"/>
        </w:tblCellMar>
      </w:tblPr>
      <w:tblGrid>
        <w:gridCol w:w="1881"/>
        <w:gridCol w:w="3293"/>
        <w:gridCol w:w="1581"/>
        <w:gridCol w:w="2125"/>
      </w:tblGrid>
      <w:tr>
        <w:tblPrEx>
          <w:tblCellMar>
            <w:top w:w="0" w:type="dxa"/>
            <w:left w:w="108" w:type="dxa"/>
            <w:bottom w:w="0" w:type="dxa"/>
            <w:right w:w="108" w:type="dxa"/>
          </w:tblCellMar>
        </w:tblPrEx>
        <w:trPr>
          <w:trHeight w:val="494" w:hRule="atLeast"/>
        </w:trPr>
        <w:tc>
          <w:tcPr>
            <w:tcW w:w="517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工程内容（名称）</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CellMar>
            <w:top w:w="0" w:type="dxa"/>
            <w:left w:w="108" w:type="dxa"/>
            <w:bottom w:w="0" w:type="dxa"/>
            <w:right w:w="108" w:type="dxa"/>
          </w:tblCellMar>
        </w:tblPrEx>
        <w:trPr>
          <w:trHeight w:val="90" w:hRule="atLeast"/>
        </w:trPr>
        <w:tc>
          <w:tcPr>
            <w:tcW w:w="1881"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Times New Roman"/>
                <w:b/>
                <w:bCs/>
                <w:color w:val="000000" w:themeColor="text1"/>
                <w:sz w:val="32"/>
                <w:szCs w:val="32"/>
                <w:highlight w:val="none"/>
                <w:u w:val="none"/>
                <w:lang w:val="en-US" w:eastAsia="zh-CN"/>
                <w14:textFill>
                  <w14:solidFill>
                    <w14:schemeClr w14:val="tx1"/>
                  </w14:solidFill>
                </w14:textFill>
              </w:rPr>
              <w:t>4</w:t>
            </w:r>
            <w:r>
              <w:rPr>
                <w:rFonts w:hint="eastAsia" w:ascii="宋体" w:hAnsi="宋体" w:eastAsia="宋体" w:cs="Times New Roman"/>
                <w:b/>
                <w:bCs/>
                <w:color w:val="000000" w:themeColor="text1"/>
                <w:sz w:val="32"/>
                <w:szCs w:val="32"/>
                <w:highlight w:val="none"/>
                <w:u w:val="none"/>
                <w:lang w:val="en-US" w:eastAsia="zh-CN"/>
                <w14:textFill>
                  <w14:solidFill>
                    <w14:schemeClr w14:val="tx1"/>
                  </w14:solidFill>
                </w14:textFill>
              </w:rPr>
              <w:t>道木枕更换为水枕</w:t>
            </w: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木枕替换水枕</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600</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木枕拆除、运输、水泥枕运输、安装、锚固</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更换扣件</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740组</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1组为2套扣件</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道砟清筛</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837米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线路补砟、起道、捣固整修</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900米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含线路整理（以现场实际数量为准）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更换钢轨</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旧钢轨拆除、运输，新钢轨运输、安装</w:t>
            </w:r>
          </w:p>
        </w:tc>
      </w:tr>
      <w:tr>
        <w:tblPrEx>
          <w:tblCellMar>
            <w:top w:w="0" w:type="dxa"/>
            <w:left w:w="108" w:type="dxa"/>
            <w:bottom w:w="0" w:type="dxa"/>
            <w:right w:w="108" w:type="dxa"/>
          </w:tblCellMar>
        </w:tblPrEx>
        <w:trPr>
          <w:trHeight w:val="478"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旧料回收堆码</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600根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含旧枕及扣件回收堆码</w:t>
            </w:r>
          </w:p>
        </w:tc>
      </w:tr>
      <w:tr>
        <w:tblPrEx>
          <w:tblCellMar>
            <w:top w:w="0" w:type="dxa"/>
            <w:left w:w="108" w:type="dxa"/>
            <w:bottom w:w="0" w:type="dxa"/>
            <w:right w:w="108" w:type="dxa"/>
          </w:tblCellMar>
        </w:tblPrEx>
        <w:trPr>
          <w:trHeight w:val="478"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废渣外运5km</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540m³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人工转运2次（以实际数量为准）</w:t>
            </w:r>
          </w:p>
        </w:tc>
      </w:tr>
      <w:tr>
        <w:tblPrEx>
          <w:tblCellMar>
            <w:top w:w="0" w:type="dxa"/>
            <w:left w:w="108" w:type="dxa"/>
            <w:bottom w:w="0" w:type="dxa"/>
            <w:right w:w="108" w:type="dxa"/>
          </w:tblCellMar>
        </w:tblPrEx>
        <w:trPr>
          <w:trHeight w:val="90"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机车压道费（含协调）</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88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000000"/>
                <w:kern w:val="0"/>
                <w:sz w:val="24"/>
                <w:szCs w:val="24"/>
                <w:u w:val="none"/>
                <w:lang w:val="en-US" w:eastAsia="zh-CN" w:bidi="ar"/>
              </w:rPr>
            </w:pP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pStyle w:val="2"/>
        <w:rPr>
          <w:rFonts w:hint="default"/>
          <w:lang w:val="en-US" w:eastAsia="zh-CN"/>
        </w:rPr>
      </w:pPr>
    </w:p>
    <w:p>
      <w:pPr>
        <w:autoSpaceDE w:val="0"/>
        <w:spacing w:line="400" w:lineRule="exact"/>
        <w:ind w:firstLine="0" w:firstLineChars="0"/>
        <w:jc w:val="both"/>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服务期限:</w:t>
      </w:r>
      <w:r>
        <w:rPr>
          <w:rFonts w:hint="eastAsia" w:ascii="宋体" w:hAnsi="宋体" w:eastAsia="宋体" w:cs="宋体"/>
          <w:color w:val="000000" w:themeColor="text1"/>
          <w:sz w:val="24"/>
          <w:highlight w:val="none"/>
          <w:u w:val="none"/>
          <w:lang w:val="en-US" w:eastAsia="zh-CN"/>
          <w14:textFill>
            <w14:solidFill>
              <w14:schemeClr w14:val="tx1"/>
            </w14:solidFill>
          </w14:textFill>
        </w:rPr>
        <w:t>合同签订</w:t>
      </w:r>
      <w:r>
        <w:rPr>
          <w:rFonts w:hint="eastAsia" w:ascii="宋体" w:hAnsi="宋体" w:cs="宋体"/>
          <w:color w:val="000000" w:themeColor="text1"/>
          <w:sz w:val="24"/>
          <w:highlight w:val="none"/>
          <w:u w:val="none"/>
          <w:lang w:val="en-US" w:eastAsia="zh-CN"/>
          <w14:textFill>
            <w14:solidFill>
              <w14:schemeClr w14:val="tx1"/>
            </w14:solidFill>
          </w14:textFill>
        </w:rPr>
        <w:t>后</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根据甲方站场货物取送量分步实施，</w:t>
      </w:r>
      <w:r>
        <w:rPr>
          <w:rFonts w:hint="eastAsia" w:ascii="宋体" w:hAnsi="宋体" w:eastAsia="宋体" w:cs="宋体"/>
          <w:color w:val="000000" w:themeColor="text1"/>
          <w:sz w:val="24"/>
          <w:highlight w:val="none"/>
          <w:u w:val="none"/>
          <w:lang w:val="en-US" w:eastAsia="zh-CN"/>
          <w14:textFill>
            <w14:solidFill>
              <w14:schemeClr w14:val="tx1"/>
            </w14:solidFill>
          </w14:textFill>
        </w:rPr>
        <w:t>每</w:t>
      </w:r>
      <w:r>
        <w:rPr>
          <w:rFonts w:hint="eastAsia" w:ascii="宋体" w:hAnsi="宋体" w:cs="宋体"/>
          <w:color w:val="000000" w:themeColor="text1"/>
          <w:sz w:val="24"/>
          <w:highlight w:val="none"/>
          <w:u w:val="none"/>
          <w:lang w:val="en-US" w:eastAsia="zh-CN"/>
          <w14:textFill>
            <w14:solidFill>
              <w14:schemeClr w14:val="tx1"/>
            </w14:solidFill>
          </w14:textFill>
        </w:rPr>
        <w:t>部分施工期为</w:t>
      </w:r>
      <w:r>
        <w:rPr>
          <w:rFonts w:hint="eastAsia" w:ascii="宋体" w:hAnsi="宋体" w:eastAsia="宋体" w:cs="宋体"/>
          <w:color w:val="000000" w:themeColor="text1"/>
          <w:sz w:val="24"/>
          <w:highlight w:val="none"/>
          <w:u w:val="none"/>
          <w:lang w:val="en-US" w:eastAsia="zh-CN"/>
          <w14:textFill>
            <w14:solidFill>
              <w14:schemeClr w14:val="tx1"/>
            </w14:solidFill>
          </w14:textFill>
        </w:rPr>
        <w:t>15个日历日，具体以甲方通知为准。</w:t>
      </w:r>
      <w:r>
        <w:rPr>
          <w:rFonts w:hint="eastAsia" w:ascii="宋体" w:hAnsi="宋体" w:eastAsia="宋体" w:cs="宋体"/>
          <w:color w:val="000000" w:themeColor="text1"/>
          <w:sz w:val="24"/>
          <w:highlight w:val="none"/>
          <w:u w:val="none"/>
          <w14:textFill>
            <w14:solidFill>
              <w14:schemeClr w14:val="tx1"/>
            </w14:solidFill>
          </w14:textFill>
        </w:rPr>
        <w:t xml:space="preserve">  </w:t>
      </w:r>
    </w:p>
    <w:p>
      <w:pPr>
        <w:autoSpaceDE w:val="0"/>
        <w:spacing w:line="400" w:lineRule="exact"/>
        <w:jc w:val="both"/>
        <w:rPr>
          <w:rFonts w:ascii="宋体" w:hAnsi="宋体" w:cs="宋体"/>
          <w:sz w:val="24"/>
          <w:highlight w:val="none"/>
          <w:u w:val="none"/>
        </w:rPr>
      </w:pPr>
      <w:r>
        <w:rPr>
          <w:rFonts w:hint="eastAsia" w:ascii="宋体" w:hAnsi="宋体"/>
          <w:b w:val="0"/>
          <w:bCs w:val="0"/>
          <w:sz w:val="24"/>
          <w:highlight w:val="none"/>
          <w:lang w:eastAsia="zh-CN"/>
        </w:rPr>
        <w:t>（</w:t>
      </w:r>
      <w:r>
        <w:rPr>
          <w:rFonts w:hint="eastAsia" w:ascii="宋体" w:hAnsi="宋体"/>
          <w:b w:val="0"/>
          <w:bCs w:val="0"/>
          <w:sz w:val="24"/>
          <w:highlight w:val="none"/>
          <w:lang w:val="en-US" w:eastAsia="zh-CN"/>
        </w:rPr>
        <w:t>三</w:t>
      </w:r>
      <w:r>
        <w:rPr>
          <w:rFonts w:hint="eastAsia" w:ascii="宋体" w:hAnsi="宋体"/>
          <w:b w:val="0"/>
          <w:bCs w:val="0"/>
          <w:sz w:val="24"/>
          <w:highlight w:val="none"/>
          <w:lang w:eastAsia="zh-CN"/>
        </w:rPr>
        <w:t>）</w:t>
      </w:r>
      <w:r>
        <w:rPr>
          <w:rFonts w:hint="eastAsia" w:ascii="宋体" w:hAnsi="宋体"/>
          <w:sz w:val="24"/>
          <w:highlight w:val="none"/>
        </w:rPr>
        <w:t xml:space="preserve">服务地点: </w:t>
      </w:r>
      <w:r>
        <w:rPr>
          <w:rFonts w:hint="eastAsia" w:ascii="宋体" w:hAnsi="宋体" w:cs="宋体"/>
          <w:bCs w:val="0"/>
          <w:sz w:val="24"/>
          <w:highlight w:val="none"/>
          <w:u w:val="none"/>
        </w:rPr>
        <w:t>城陵矶工业站站场道岔区</w:t>
      </w:r>
    </w:p>
    <w:p>
      <w:pPr>
        <w:autoSpaceDE w:val="0"/>
        <w:spacing w:line="400" w:lineRule="exact"/>
        <w:jc w:val="both"/>
        <w:rPr>
          <w:rFonts w:ascii="宋体" w:hAnsi="宋体"/>
          <w:sz w:val="24"/>
          <w:highlight w:val="none"/>
        </w:rPr>
      </w:pPr>
      <w:r>
        <w:rPr>
          <w:rFonts w:hint="eastAsia" w:ascii="宋体" w:hAnsi="宋体"/>
          <w:b w:val="0"/>
          <w:bCs w:val="0"/>
          <w:sz w:val="24"/>
          <w:highlight w:val="none"/>
          <w:lang w:eastAsia="zh-CN"/>
        </w:rPr>
        <w:t>（</w:t>
      </w:r>
      <w:r>
        <w:rPr>
          <w:rFonts w:hint="eastAsia" w:ascii="宋体" w:hAnsi="宋体"/>
          <w:b w:val="0"/>
          <w:bCs w:val="0"/>
          <w:sz w:val="24"/>
          <w:highlight w:val="none"/>
          <w:lang w:val="en-US" w:eastAsia="zh-CN"/>
        </w:rPr>
        <w:t>四</w:t>
      </w:r>
      <w:r>
        <w:rPr>
          <w:rFonts w:hint="eastAsia" w:ascii="宋体" w:hAnsi="宋体"/>
          <w:b w:val="0"/>
          <w:bCs w:val="0"/>
          <w:sz w:val="24"/>
          <w:highlight w:val="none"/>
          <w:lang w:eastAsia="zh-CN"/>
        </w:rPr>
        <w:t>）</w:t>
      </w:r>
      <w:r>
        <w:rPr>
          <w:rFonts w:hint="eastAsia" w:ascii="宋体" w:hAnsi="宋体"/>
          <w:b w:val="0"/>
          <w:bCs w:val="0"/>
          <w:sz w:val="24"/>
          <w:highlight w:val="none"/>
        </w:rPr>
        <w:t xml:space="preserve"> </w:t>
      </w:r>
      <w:r>
        <w:rPr>
          <w:rFonts w:hint="eastAsia" w:ascii="宋体" w:hAnsi="宋体"/>
          <w:sz w:val="24"/>
          <w:highlight w:val="none"/>
        </w:rPr>
        <w:t>质量要求或服务标准:</w:t>
      </w:r>
    </w:p>
    <w:p>
      <w:pPr>
        <w:spacing w:line="540" w:lineRule="exact"/>
        <w:ind w:firstLine="600"/>
        <w:rPr>
          <w:rFonts w:ascii="宋体" w:hAnsi="宋体" w:cs="宋体"/>
          <w:sz w:val="24"/>
          <w:highlight w:val="none"/>
        </w:rPr>
      </w:pPr>
      <w:r>
        <w:rPr>
          <w:rFonts w:hint="eastAsia" w:ascii="宋体" w:hAnsi="宋体"/>
          <w:sz w:val="24"/>
          <w:highlight w:val="none"/>
          <w:lang w:val="en-US" w:eastAsia="zh-CN"/>
        </w:rPr>
        <w:t>1、</w:t>
      </w:r>
      <w:r>
        <w:rPr>
          <w:rFonts w:hint="eastAsia" w:ascii="宋体" w:hAnsi="宋体" w:cs="宋体"/>
          <w:sz w:val="24"/>
          <w:highlight w:val="none"/>
        </w:rPr>
        <w:t>本工程的施工质量必须达到铁道部铁工务（1997）109号部令《铁路线路设备大修规则》要求的工程质量要求。</w:t>
      </w:r>
    </w:p>
    <w:p>
      <w:pPr>
        <w:spacing w:line="540" w:lineRule="exact"/>
        <w:ind w:firstLine="6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本工程严格按照招标方质量管理体系的要求，进行工程质量控制，并按招标方有关要求填报相关表格，交招标方整理存档。</w:t>
      </w:r>
    </w:p>
    <w:p>
      <w:pPr>
        <w:spacing w:line="540" w:lineRule="exact"/>
        <w:ind w:firstLine="6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所承包的工程结束，满足安全性、可靠性、使用性能的要求（开工前签订安全施工责任合同），符合国家最新相关施工验收规范、检验标准的要求。            </w:t>
      </w:r>
    </w:p>
    <w:p>
      <w:pPr>
        <w:numPr>
          <w:ilvl w:val="-1"/>
          <w:numId w:val="0"/>
        </w:numPr>
        <w:spacing w:line="540" w:lineRule="exact"/>
        <w:ind w:firstLine="600" w:firstLineChars="0"/>
        <w:rPr>
          <w:rFonts w:ascii="宋体" w:hAnsi="宋体" w:cs="宋体"/>
          <w:sz w:val="24"/>
          <w:highlight w:val="none"/>
        </w:rPr>
      </w:pPr>
      <w:r>
        <w:rPr>
          <w:rFonts w:hint="default" w:ascii="宋体" w:hAnsi="宋体" w:cs="宋体"/>
          <w:sz w:val="24"/>
          <w:highlight w:val="none"/>
          <w:lang w:val="en-US" w:eastAsia="zh-CN"/>
        </w:rPr>
        <w:t>4、</w:t>
      </w:r>
      <w:r>
        <w:rPr>
          <w:rFonts w:hint="default" w:ascii="宋体" w:hAnsi="宋体" w:cs="宋体"/>
          <w:sz w:val="24"/>
          <w:highlight w:val="none"/>
        </w:rPr>
        <w:t>工程质量保修期按从竣工验收合格后1年执行。工程质量保修期起始日期自竣工验收报告签署之日起。</w:t>
      </w:r>
    </w:p>
    <w:p>
      <w:pPr>
        <w:pStyle w:val="7"/>
        <w:jc w:val="both"/>
        <w:rPr>
          <w:rFonts w:ascii="Arial" w:hAnsi="Arial"/>
          <w:highlight w:val="none"/>
        </w:rPr>
      </w:pPr>
      <w:r>
        <w:rPr>
          <w:rFonts w:hint="eastAsia"/>
          <w:highlight w:val="none"/>
          <w:lang w:val="en-US" w:eastAsia="zh-CN"/>
        </w:rPr>
        <w:t>三、</w:t>
      </w:r>
      <w:r>
        <w:rPr>
          <w:rFonts w:hint="eastAsia"/>
          <w:highlight w:val="none"/>
        </w:rPr>
        <w:t xml:space="preserve"> </w:t>
      </w:r>
      <w:r>
        <w:rPr>
          <w:rFonts w:hint="eastAsia" w:ascii="黑体" w:hAnsi="黑体"/>
          <w:highlight w:val="none"/>
        </w:rPr>
        <w:t>供应商资格要求</w:t>
      </w:r>
    </w:p>
    <w:p>
      <w:pPr>
        <w:autoSpaceDE w:val="0"/>
        <w:spacing w:line="400" w:lineRule="exact"/>
        <w:jc w:val="both"/>
        <w:rPr>
          <w:rFonts w:ascii="宋体" w:hAnsi="宋体"/>
          <w:sz w:val="24"/>
          <w:highlight w:val="none"/>
        </w:rPr>
      </w:pPr>
      <w:r>
        <w:rPr>
          <w:rFonts w:hint="eastAsia" w:ascii="宋体" w:hAnsi="宋体"/>
          <w:b w:val="0"/>
          <w:bCs w:val="0"/>
          <w:sz w:val="24"/>
          <w:highlight w:val="none"/>
          <w:lang w:eastAsia="zh-CN"/>
        </w:rPr>
        <w:t>（</w:t>
      </w:r>
      <w:r>
        <w:rPr>
          <w:rFonts w:hint="eastAsia" w:ascii="宋体" w:hAnsi="宋体"/>
          <w:b w:val="0"/>
          <w:bCs w:val="0"/>
          <w:sz w:val="24"/>
          <w:highlight w:val="none"/>
          <w:lang w:val="en-US" w:eastAsia="zh-CN"/>
        </w:rPr>
        <w:t>一</w:t>
      </w:r>
      <w:r>
        <w:rPr>
          <w:rFonts w:hint="eastAsia" w:ascii="宋体" w:hAnsi="宋体"/>
          <w:b w:val="0"/>
          <w:bCs w:val="0"/>
          <w:sz w:val="24"/>
          <w:highlight w:val="none"/>
          <w:lang w:eastAsia="zh-CN"/>
        </w:rPr>
        <w:t>）</w:t>
      </w:r>
      <w:r>
        <w:rPr>
          <w:rFonts w:hint="eastAsia" w:ascii="宋体" w:hAnsi="宋体"/>
          <w:sz w:val="24"/>
          <w:highlight w:val="none"/>
        </w:rPr>
        <w:t>供应商不得存在下列情形之一:</w:t>
      </w:r>
    </w:p>
    <w:p>
      <w:pPr>
        <w:autoSpaceDE w:val="0"/>
        <w:spacing w:line="400" w:lineRule="exact"/>
        <w:ind w:firstLine="720" w:firstLineChars="300"/>
        <w:jc w:val="both"/>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处于被责令停产停业、暂扣或者吊销执照、暂扣或者吊销许可证、吊销资质证书状态;</w:t>
      </w:r>
    </w:p>
    <w:p>
      <w:pPr>
        <w:autoSpaceDE w:val="0"/>
        <w:spacing w:line="400" w:lineRule="exact"/>
        <w:ind w:firstLine="720" w:firstLineChars="300"/>
        <w:jc w:val="both"/>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进入清算程序，或被宣告破产，或其他丧失履约能力的情形;</w:t>
      </w:r>
    </w:p>
    <w:p>
      <w:pPr>
        <w:pBdr>
          <w:bottom w:val="single" w:color="auto" w:sz="12" w:space="1"/>
        </w:pBdr>
        <w:autoSpaceDE w:val="0"/>
        <w:spacing w:line="400" w:lineRule="exact"/>
        <w:ind w:firstLine="720" w:firstLineChars="300"/>
        <w:jc w:val="both"/>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被采购人或采购人上级单位纳入黑名单</w:t>
      </w:r>
    </w:p>
    <w:p>
      <w:pPr>
        <w:autoSpaceDE w:val="0"/>
        <w:spacing w:line="400" w:lineRule="exact"/>
        <w:jc w:val="both"/>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lang w:eastAsia="zh-CN"/>
        </w:rPr>
        <w:t>）</w:t>
      </w:r>
      <w:r>
        <w:rPr>
          <w:rFonts w:hint="eastAsia" w:ascii="宋体" w:hAnsi="宋体"/>
          <w:sz w:val="24"/>
          <w:highlight w:val="none"/>
        </w:rPr>
        <w:t>供应商应满足如下要求:</w:t>
      </w:r>
    </w:p>
    <w:tbl>
      <w:tblPr>
        <w:tblStyle w:val="40"/>
        <w:tblpPr w:leftFromText="180" w:rightFromText="180" w:vertAnchor="text" w:horzAnchor="margin" w:tblpY="216"/>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643"/>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7" w:type="dxa"/>
          </w:tcPr>
          <w:p>
            <w:pPr>
              <w:widowControl w:val="0"/>
              <w:spacing w:line="320" w:lineRule="exact"/>
              <w:jc w:val="center"/>
              <w:rPr>
                <w:rFonts w:ascii="宋体" w:hAnsi="宋体"/>
                <w:sz w:val="24"/>
                <w:highlight w:val="none"/>
              </w:rPr>
            </w:pPr>
            <w:r>
              <w:rPr>
                <w:rFonts w:hint="eastAsia" w:ascii="宋体" w:hAnsi="宋体"/>
                <w:sz w:val="24"/>
                <w:highlight w:val="none"/>
              </w:rPr>
              <w:t>资格条件</w:t>
            </w:r>
          </w:p>
        </w:tc>
        <w:tc>
          <w:tcPr>
            <w:tcW w:w="1643" w:type="dxa"/>
          </w:tcPr>
          <w:p>
            <w:pPr>
              <w:widowControl w:val="0"/>
              <w:spacing w:line="320" w:lineRule="exact"/>
              <w:jc w:val="center"/>
              <w:rPr>
                <w:rFonts w:ascii="宋体" w:hAnsi="宋体"/>
                <w:sz w:val="24"/>
                <w:highlight w:val="none"/>
              </w:rPr>
            </w:pPr>
            <w:r>
              <w:rPr>
                <w:rFonts w:hint="eastAsia" w:ascii="宋体" w:hAnsi="宋体"/>
                <w:sz w:val="24"/>
                <w:highlight w:val="none"/>
              </w:rPr>
              <w:t>对供应商要求</w:t>
            </w:r>
          </w:p>
        </w:tc>
        <w:tc>
          <w:tcPr>
            <w:tcW w:w="4783" w:type="dxa"/>
          </w:tcPr>
          <w:p>
            <w:pPr>
              <w:widowControl w:val="0"/>
              <w:spacing w:line="320" w:lineRule="exact"/>
              <w:jc w:val="center"/>
              <w:rPr>
                <w:rFonts w:ascii="宋体" w:hAnsi="宋体"/>
                <w:sz w:val="24"/>
                <w:highlight w:val="none"/>
              </w:rPr>
            </w:pPr>
            <w:r>
              <w:rPr>
                <w:rFonts w:hint="eastAsia" w:ascii="宋体" w:hAnsi="宋体"/>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highlight w:val="none"/>
              </w:rPr>
            </w:pPr>
            <w:r>
              <w:rPr>
                <w:rFonts w:hint="eastAsia" w:ascii="宋体" w:hAnsi="宋体"/>
                <w:sz w:val="24"/>
                <w:highlight w:val="none"/>
              </w:rPr>
              <w:t>（1）依法设立</w:t>
            </w:r>
          </w:p>
        </w:tc>
        <w:tc>
          <w:tcPr>
            <w:tcW w:w="1643" w:type="dxa"/>
          </w:tcPr>
          <w:p>
            <w:pPr>
              <w:widowControl w:val="0"/>
              <w:spacing w:line="320" w:lineRule="exact"/>
              <w:jc w:val="both"/>
              <w:rPr>
                <w:rFonts w:ascii="宋体" w:hAnsi="宋体"/>
                <w:sz w:val="24"/>
                <w:highlight w:val="none"/>
              </w:rPr>
            </w:pPr>
            <w:r>
              <w:rPr>
                <w:rStyle w:val="42"/>
                <w:rFonts w:hint="eastAsia"/>
                <w:highlight w:val="none"/>
                <w:u w:val="single"/>
              </w:rPr>
              <w:sym w:font="Wingdings 2" w:char="0052"/>
            </w:r>
            <w:r>
              <w:rPr>
                <w:rStyle w:val="42"/>
                <w:rFonts w:hint="eastAsia"/>
                <w:highlight w:val="none"/>
                <w:u w:val="single"/>
              </w:rPr>
              <w:t>适用</w:t>
            </w:r>
          </w:p>
        </w:tc>
        <w:tc>
          <w:tcPr>
            <w:tcW w:w="4783" w:type="dxa"/>
          </w:tcPr>
          <w:p>
            <w:pPr>
              <w:widowControl w:val="0"/>
              <w:spacing w:line="320" w:lineRule="exact"/>
              <w:jc w:val="both"/>
              <w:rPr>
                <w:rFonts w:ascii="宋体" w:hAnsi="宋体"/>
                <w:sz w:val="24"/>
                <w:highlight w:val="none"/>
              </w:rPr>
            </w:pPr>
            <w:r>
              <w:rPr>
                <w:rStyle w:val="42"/>
                <w:rFonts w:hint="eastAsia"/>
                <w:highlight w:val="none"/>
                <w:u w:val="single"/>
              </w:rPr>
              <w:sym w:font="Wingdings 2" w:char="0052"/>
            </w:r>
            <w:r>
              <w:rPr>
                <w:rStyle w:val="42"/>
                <w:rFonts w:hint="eastAsia"/>
                <w:highlight w:val="none"/>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highlight w:val="none"/>
              </w:rPr>
            </w:pPr>
            <w:r>
              <w:rPr>
                <w:rFonts w:hint="eastAsia" w:ascii="宋体" w:hAnsi="宋体"/>
                <w:sz w:val="24"/>
                <w:highlight w:val="none"/>
              </w:rPr>
              <w:t>（2）资质要求</w:t>
            </w:r>
          </w:p>
        </w:tc>
        <w:tc>
          <w:tcPr>
            <w:tcW w:w="1643" w:type="dxa"/>
          </w:tcPr>
          <w:p>
            <w:pPr>
              <w:widowControl w:val="0"/>
              <w:spacing w:line="320" w:lineRule="exact"/>
              <w:jc w:val="both"/>
              <w:rPr>
                <w:rFonts w:ascii="宋体" w:hAnsi="宋体"/>
                <w:sz w:val="24"/>
                <w:highlight w:val="none"/>
              </w:rPr>
            </w:pPr>
            <w:r>
              <w:rPr>
                <w:rStyle w:val="42"/>
                <w:rFonts w:hint="eastAsia"/>
                <w:highlight w:val="none"/>
                <w:u w:val="single"/>
              </w:rPr>
              <w:sym w:font="Wingdings 2" w:char="0052"/>
            </w:r>
            <w:r>
              <w:rPr>
                <w:rStyle w:val="42"/>
                <w:rFonts w:hint="eastAsia"/>
                <w:highlight w:val="none"/>
                <w:u w:val="single"/>
              </w:rPr>
              <w:t>适用</w:t>
            </w:r>
          </w:p>
        </w:tc>
        <w:tc>
          <w:tcPr>
            <w:tcW w:w="4783" w:type="dxa"/>
          </w:tcPr>
          <w:p>
            <w:pPr>
              <w:widowControl w:val="0"/>
              <w:spacing w:line="320" w:lineRule="exact"/>
              <w:jc w:val="both"/>
              <w:rPr>
                <w:rFonts w:ascii="宋体" w:hAnsi="宋体"/>
                <w:sz w:val="24"/>
                <w:highlight w:val="none"/>
              </w:rPr>
            </w:pPr>
            <w:r>
              <w:rPr>
                <w:rStyle w:val="42"/>
                <w:rFonts w:hint="eastAsia"/>
                <w:highlight w:val="none"/>
                <w:u w:val="single"/>
              </w:rPr>
              <w:sym w:font="Wingdings 2" w:char="0052"/>
            </w:r>
            <w:r>
              <w:rPr>
                <w:rStyle w:val="42"/>
                <w:rFonts w:hint="eastAsia"/>
                <w:highlight w:val="none"/>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color w:val="FF0000"/>
                <w:sz w:val="24"/>
                <w:highlight w:val="none"/>
              </w:rPr>
            </w:pPr>
            <w:r>
              <w:rPr>
                <w:rFonts w:hint="eastAsia" w:ascii="宋体" w:hAnsi="宋体"/>
                <w:color w:val="auto"/>
                <w:sz w:val="24"/>
                <w:highlight w:val="none"/>
              </w:rPr>
              <w:t>（3）财务要求</w:t>
            </w:r>
          </w:p>
        </w:tc>
        <w:tc>
          <w:tcPr>
            <w:tcW w:w="1643" w:type="dxa"/>
          </w:tcPr>
          <w:p>
            <w:pPr>
              <w:widowControl w:val="0"/>
              <w:spacing w:line="320" w:lineRule="exact"/>
              <w:jc w:val="both"/>
              <w:rPr>
                <w:rStyle w:val="42"/>
                <w:highlight w:val="none"/>
                <w:u w:val="single"/>
              </w:rPr>
            </w:pPr>
            <w:r>
              <w:rPr>
                <w:rStyle w:val="42"/>
                <w:rFonts w:hint="eastAsia"/>
                <w:highlight w:val="none"/>
                <w:u w:val="single"/>
              </w:rPr>
              <w:sym w:font="Wingdings 2" w:char="0052"/>
            </w:r>
            <w:r>
              <w:rPr>
                <w:rStyle w:val="42"/>
                <w:rFonts w:hint="eastAsia"/>
                <w:highlight w:val="none"/>
                <w:u w:val="single"/>
              </w:rPr>
              <w:t xml:space="preserve">不适用  </w:t>
            </w:r>
          </w:p>
          <w:p>
            <w:pPr>
              <w:widowControl w:val="0"/>
              <w:spacing w:line="320" w:lineRule="exact"/>
              <w:jc w:val="both"/>
              <w:rPr>
                <w:rFonts w:ascii="宋体" w:hAnsi="宋体"/>
                <w:color w:val="FF0000"/>
                <w:sz w:val="24"/>
                <w:highlight w:val="none"/>
              </w:rPr>
            </w:pPr>
          </w:p>
        </w:tc>
        <w:tc>
          <w:tcPr>
            <w:tcW w:w="4783" w:type="dxa"/>
          </w:tcPr>
          <w:p>
            <w:pPr>
              <w:widowControl w:val="0"/>
              <w:spacing w:line="320" w:lineRule="exact"/>
              <w:jc w:val="both"/>
              <w:rPr>
                <w:rStyle w:val="42"/>
                <w:highlight w:val="none"/>
                <w:u w:val="single"/>
              </w:rPr>
            </w:pPr>
            <w:r>
              <w:rPr>
                <w:rStyle w:val="42"/>
                <w:rFonts w:hint="eastAsia"/>
                <w:highlight w:val="none"/>
                <w:u w:val="single"/>
              </w:rPr>
              <w:sym w:font="Wingdings 2" w:char="0052"/>
            </w:r>
            <w:r>
              <w:rPr>
                <w:rStyle w:val="42"/>
                <w:rFonts w:hint="eastAsia"/>
                <w:highlight w:val="none"/>
                <w:u w:val="single"/>
              </w:rPr>
              <w:t xml:space="preserve">不适用  </w:t>
            </w:r>
          </w:p>
          <w:p>
            <w:pPr>
              <w:widowControl w:val="0"/>
              <w:spacing w:line="320" w:lineRule="exact"/>
              <w:jc w:val="both"/>
              <w:rPr>
                <w:rFonts w:ascii="宋体" w:hAnsi="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highlight w:val="none"/>
              </w:rPr>
            </w:pPr>
            <w:r>
              <w:rPr>
                <w:rFonts w:hint="eastAsia" w:ascii="宋体" w:hAnsi="宋体"/>
                <w:sz w:val="24"/>
                <w:highlight w:val="none"/>
              </w:rPr>
              <w:t>（4）业绩要求</w:t>
            </w:r>
          </w:p>
        </w:tc>
        <w:tc>
          <w:tcPr>
            <w:tcW w:w="1643" w:type="dxa"/>
          </w:tcPr>
          <w:p>
            <w:pPr>
              <w:widowControl w:val="0"/>
              <w:spacing w:line="320" w:lineRule="exact"/>
              <w:jc w:val="both"/>
              <w:rPr>
                <w:rFonts w:ascii="宋体" w:hAnsi="宋体"/>
                <w:sz w:val="24"/>
                <w:highlight w:val="none"/>
              </w:rPr>
            </w:pPr>
            <w:r>
              <w:rPr>
                <w:rStyle w:val="42"/>
                <w:rFonts w:hint="eastAsia"/>
                <w:highlight w:val="none"/>
                <w:u w:val="single"/>
              </w:rPr>
              <w:sym w:font="Wingdings 2" w:char="0052"/>
            </w:r>
            <w:r>
              <w:rPr>
                <w:rStyle w:val="42"/>
                <w:rFonts w:hint="eastAsia"/>
                <w:highlight w:val="none"/>
                <w:u w:val="single"/>
              </w:rPr>
              <w:t>适用</w:t>
            </w:r>
          </w:p>
        </w:tc>
        <w:tc>
          <w:tcPr>
            <w:tcW w:w="4783" w:type="dxa"/>
          </w:tcPr>
          <w:p>
            <w:pPr>
              <w:widowControl w:val="0"/>
              <w:spacing w:line="320" w:lineRule="exact"/>
              <w:jc w:val="both"/>
              <w:rPr>
                <w:rFonts w:ascii="宋体" w:hAnsi="宋体"/>
                <w:sz w:val="24"/>
                <w:highlight w:val="none"/>
              </w:rPr>
            </w:pPr>
            <w:r>
              <w:rPr>
                <w:rStyle w:val="42"/>
                <w:rFonts w:hint="eastAsia"/>
                <w:highlight w:val="none"/>
                <w:u w:val="single"/>
              </w:rPr>
              <w:sym w:font="Wingdings 2" w:char="0052"/>
            </w:r>
            <w:r>
              <w:rPr>
                <w:rStyle w:val="42"/>
                <w:rFonts w:hint="eastAsia"/>
                <w:highlight w:val="none"/>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highlight w:val="none"/>
              </w:rPr>
            </w:pPr>
            <w:r>
              <w:rPr>
                <w:rFonts w:hint="eastAsia" w:ascii="宋体" w:hAnsi="宋体"/>
                <w:sz w:val="24"/>
                <w:highlight w:val="none"/>
              </w:rPr>
              <w:t>（5）信誉要求</w:t>
            </w:r>
          </w:p>
        </w:tc>
        <w:tc>
          <w:tcPr>
            <w:tcW w:w="1643" w:type="dxa"/>
          </w:tcPr>
          <w:p>
            <w:pPr>
              <w:widowControl w:val="0"/>
              <w:spacing w:line="320" w:lineRule="exact"/>
              <w:jc w:val="both"/>
              <w:rPr>
                <w:rStyle w:val="42"/>
                <w:highlight w:val="none"/>
                <w:u w:val="single"/>
              </w:rPr>
            </w:pPr>
            <w:r>
              <w:rPr>
                <w:rStyle w:val="42"/>
                <w:rFonts w:hint="eastAsia"/>
                <w:highlight w:val="none"/>
                <w:u w:val="single"/>
              </w:rPr>
              <w:sym w:font="Wingdings 2" w:char="0052"/>
            </w:r>
            <w:r>
              <w:rPr>
                <w:rStyle w:val="42"/>
                <w:rFonts w:hint="eastAsia"/>
                <w:highlight w:val="none"/>
                <w:u w:val="single"/>
              </w:rPr>
              <w:t xml:space="preserve">适用  </w:t>
            </w:r>
          </w:p>
          <w:p>
            <w:pPr>
              <w:widowControl w:val="0"/>
              <w:spacing w:line="320" w:lineRule="exact"/>
              <w:jc w:val="both"/>
              <w:rPr>
                <w:rFonts w:ascii="宋体" w:hAnsi="宋体"/>
                <w:sz w:val="24"/>
                <w:highlight w:val="none"/>
              </w:rPr>
            </w:pPr>
          </w:p>
        </w:tc>
        <w:tc>
          <w:tcPr>
            <w:tcW w:w="4783" w:type="dxa"/>
          </w:tcPr>
          <w:p>
            <w:pPr>
              <w:widowControl w:val="0"/>
              <w:spacing w:line="320" w:lineRule="exact"/>
              <w:jc w:val="both"/>
              <w:rPr>
                <w:rStyle w:val="42"/>
                <w:highlight w:val="none"/>
                <w:u w:val="single"/>
              </w:rPr>
            </w:pPr>
            <w:r>
              <w:rPr>
                <w:rStyle w:val="42"/>
                <w:rFonts w:hint="eastAsia"/>
                <w:highlight w:val="none"/>
                <w:u w:val="single"/>
              </w:rPr>
              <w:sym w:font="Wingdings 2" w:char="0052"/>
            </w:r>
            <w:r>
              <w:rPr>
                <w:rStyle w:val="42"/>
                <w:rFonts w:hint="eastAsia"/>
                <w:highlight w:val="none"/>
                <w:u w:val="single"/>
              </w:rPr>
              <w:t xml:space="preserve">适用 </w:t>
            </w:r>
            <w:r>
              <w:rPr>
                <w:rStyle w:val="42"/>
                <w:rFonts w:hint="eastAsia"/>
                <w:b w:val="0"/>
                <w:bCs w:val="0"/>
                <w:color w:val="auto"/>
                <w:highlight w:val="none"/>
                <w:u w:val="none"/>
              </w:rPr>
              <w:t>见采购文件供应商须知前附表3.5（</w:t>
            </w:r>
            <w:r>
              <w:rPr>
                <w:rStyle w:val="42"/>
                <w:rFonts w:hint="eastAsia"/>
                <w:b w:val="0"/>
                <w:bCs w:val="0"/>
                <w:color w:val="auto"/>
                <w:highlight w:val="none"/>
                <w:u w:val="none"/>
                <w:lang w:val="en-US" w:eastAsia="zh-CN"/>
              </w:rPr>
              <w:t>5</w:t>
            </w:r>
            <w:r>
              <w:rPr>
                <w:rStyle w:val="42"/>
                <w:rFonts w:hint="eastAsia"/>
                <w:b w:val="0"/>
                <w:bCs w:val="0"/>
                <w:color w:val="auto"/>
                <w:highlight w:val="none"/>
                <w:u w:val="none"/>
              </w:rPr>
              <w:t>）。</w:t>
            </w:r>
          </w:p>
          <w:p>
            <w:pPr>
              <w:widowControl w:val="0"/>
              <w:spacing w:line="320" w:lineRule="exact"/>
              <w:jc w:val="both"/>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47" w:type="dxa"/>
          </w:tcPr>
          <w:p>
            <w:pPr>
              <w:widowControl w:val="0"/>
              <w:spacing w:line="288" w:lineRule="auto"/>
              <w:jc w:val="both"/>
              <w:rPr>
                <w:rFonts w:ascii="宋体" w:hAnsi="宋体"/>
                <w:sz w:val="24"/>
                <w:highlight w:val="none"/>
              </w:rPr>
            </w:pPr>
            <w:r>
              <w:rPr>
                <w:rFonts w:hint="eastAsia" w:ascii="宋体" w:hAnsi="宋体"/>
                <w:sz w:val="24"/>
                <w:highlight w:val="none"/>
              </w:rPr>
              <w:t>（6）承担本项目的主要人员要求</w:t>
            </w:r>
          </w:p>
        </w:tc>
        <w:tc>
          <w:tcPr>
            <w:tcW w:w="1643" w:type="dxa"/>
          </w:tcPr>
          <w:p>
            <w:pPr>
              <w:widowControl w:val="0"/>
              <w:spacing w:line="320" w:lineRule="exact"/>
              <w:jc w:val="both"/>
              <w:rPr>
                <w:rFonts w:ascii="宋体" w:hAnsi="宋体"/>
                <w:sz w:val="24"/>
                <w:highlight w:val="none"/>
              </w:rPr>
            </w:pPr>
            <w:r>
              <w:rPr>
                <w:rStyle w:val="42"/>
                <w:rFonts w:hint="eastAsia"/>
                <w:highlight w:val="none"/>
                <w:u w:val="single"/>
              </w:rPr>
              <w:sym w:font="Wingdings 2" w:char="0052"/>
            </w:r>
            <w:r>
              <w:rPr>
                <w:rStyle w:val="42"/>
                <w:rFonts w:hint="eastAsia"/>
                <w:highlight w:val="none"/>
                <w:u w:val="single"/>
              </w:rPr>
              <w:t>适用</w:t>
            </w:r>
          </w:p>
        </w:tc>
        <w:tc>
          <w:tcPr>
            <w:tcW w:w="4783" w:type="dxa"/>
          </w:tcPr>
          <w:p>
            <w:pPr>
              <w:widowControl w:val="0"/>
              <w:spacing w:line="320" w:lineRule="exact"/>
              <w:jc w:val="both"/>
              <w:rPr>
                <w:rFonts w:ascii="宋体" w:hAnsi="宋体"/>
                <w:sz w:val="24"/>
                <w:highlight w:val="none"/>
              </w:rPr>
            </w:pPr>
            <w:r>
              <w:rPr>
                <w:rStyle w:val="42"/>
                <w:rFonts w:hint="eastAsia"/>
                <w:highlight w:val="none"/>
                <w:u w:val="single"/>
              </w:rPr>
              <w:sym w:font="Wingdings 2" w:char="0052"/>
            </w:r>
            <w:r>
              <w:rPr>
                <w:rStyle w:val="42"/>
                <w:rFonts w:hint="eastAsia"/>
                <w:highlight w:val="none"/>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highlight w:val="none"/>
              </w:rPr>
            </w:pPr>
            <w:r>
              <w:rPr>
                <w:rFonts w:hint="eastAsia" w:ascii="宋体" w:hAnsi="宋体"/>
                <w:sz w:val="24"/>
                <w:highlight w:val="none"/>
              </w:rPr>
              <w:t>（7）其他要求</w:t>
            </w:r>
          </w:p>
        </w:tc>
        <w:tc>
          <w:tcPr>
            <w:tcW w:w="1643" w:type="dxa"/>
          </w:tcPr>
          <w:p>
            <w:pPr>
              <w:widowControl w:val="0"/>
              <w:spacing w:line="320" w:lineRule="exact"/>
              <w:jc w:val="both"/>
              <w:rPr>
                <w:rStyle w:val="42"/>
                <w:highlight w:val="none"/>
                <w:u w:val="single"/>
              </w:rPr>
            </w:pPr>
            <w:r>
              <w:rPr>
                <w:rStyle w:val="42"/>
                <w:rFonts w:hint="eastAsia"/>
                <w:highlight w:val="none"/>
                <w:u w:val="single"/>
              </w:rPr>
              <w:sym w:font="Wingdings 2" w:char="0052"/>
            </w:r>
            <w:r>
              <w:rPr>
                <w:rStyle w:val="42"/>
                <w:rFonts w:hint="eastAsia"/>
                <w:highlight w:val="none"/>
                <w:u w:val="single"/>
              </w:rPr>
              <w:t xml:space="preserve">不适用  </w:t>
            </w:r>
          </w:p>
          <w:p>
            <w:pPr>
              <w:widowControl w:val="0"/>
              <w:spacing w:line="320" w:lineRule="exact"/>
              <w:jc w:val="both"/>
              <w:rPr>
                <w:rFonts w:ascii="宋体" w:hAnsi="宋体"/>
                <w:sz w:val="24"/>
                <w:highlight w:val="none"/>
              </w:rPr>
            </w:pPr>
          </w:p>
        </w:tc>
        <w:tc>
          <w:tcPr>
            <w:tcW w:w="4783" w:type="dxa"/>
          </w:tcPr>
          <w:p>
            <w:pPr>
              <w:widowControl w:val="0"/>
              <w:spacing w:line="320" w:lineRule="exact"/>
              <w:jc w:val="both"/>
              <w:rPr>
                <w:rStyle w:val="42"/>
                <w:highlight w:val="none"/>
                <w:u w:val="single"/>
              </w:rPr>
            </w:pPr>
            <w:r>
              <w:rPr>
                <w:rStyle w:val="42"/>
                <w:rFonts w:hint="eastAsia"/>
                <w:highlight w:val="none"/>
                <w:u w:val="single"/>
              </w:rPr>
              <w:sym w:font="Wingdings 2" w:char="0052"/>
            </w:r>
            <w:r>
              <w:rPr>
                <w:rStyle w:val="42"/>
                <w:rFonts w:hint="eastAsia"/>
                <w:highlight w:val="none"/>
                <w:u w:val="single"/>
              </w:rPr>
              <w:t xml:space="preserve">不适用  </w:t>
            </w:r>
          </w:p>
          <w:p>
            <w:pPr>
              <w:widowControl w:val="0"/>
              <w:spacing w:line="320" w:lineRule="exact"/>
              <w:jc w:val="both"/>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447" w:type="dxa"/>
          </w:tcPr>
          <w:p>
            <w:pPr>
              <w:widowControl w:val="0"/>
              <w:spacing w:line="288" w:lineRule="auto"/>
              <w:jc w:val="both"/>
              <w:rPr>
                <w:rFonts w:ascii="宋体" w:hAnsi="宋体"/>
                <w:sz w:val="24"/>
                <w:highlight w:val="none"/>
              </w:rPr>
            </w:pPr>
            <w:r>
              <w:rPr>
                <w:rFonts w:hint="eastAsia" w:ascii="宋体" w:hAnsi="宋体"/>
                <w:sz w:val="24"/>
                <w:highlight w:val="none"/>
              </w:rPr>
              <w:t>（8）供应商不存在第一章3.1款情形的证明材料</w:t>
            </w:r>
          </w:p>
        </w:tc>
        <w:tc>
          <w:tcPr>
            <w:tcW w:w="1643" w:type="dxa"/>
          </w:tcPr>
          <w:p>
            <w:pPr>
              <w:widowControl w:val="0"/>
              <w:spacing w:line="320" w:lineRule="exact"/>
              <w:jc w:val="both"/>
              <w:rPr>
                <w:rFonts w:ascii="宋体" w:hAnsi="宋体"/>
                <w:sz w:val="24"/>
                <w:highlight w:val="none"/>
              </w:rPr>
            </w:pPr>
            <w:r>
              <w:rPr>
                <w:rStyle w:val="42"/>
                <w:rFonts w:hint="eastAsia"/>
                <w:highlight w:val="none"/>
                <w:u w:val="single"/>
              </w:rPr>
              <w:sym w:font="Wingdings 2" w:char="0052"/>
            </w:r>
            <w:r>
              <w:rPr>
                <w:rStyle w:val="42"/>
                <w:rFonts w:hint="eastAsia"/>
                <w:highlight w:val="none"/>
                <w:u w:val="single"/>
              </w:rPr>
              <w:t>适用</w:t>
            </w:r>
          </w:p>
        </w:tc>
        <w:tc>
          <w:tcPr>
            <w:tcW w:w="4783" w:type="dxa"/>
          </w:tcPr>
          <w:p>
            <w:pPr>
              <w:widowControl w:val="0"/>
              <w:spacing w:line="320" w:lineRule="exact"/>
              <w:jc w:val="both"/>
              <w:rPr>
                <w:rFonts w:ascii="宋体" w:hAnsi="宋体"/>
                <w:sz w:val="24"/>
                <w:highlight w:val="none"/>
              </w:rPr>
            </w:pPr>
            <w:r>
              <w:rPr>
                <w:rStyle w:val="42"/>
                <w:rFonts w:hint="eastAsia"/>
                <w:highlight w:val="none"/>
                <w:u w:val="single"/>
              </w:rPr>
              <w:sym w:font="Wingdings 2" w:char="0052"/>
            </w:r>
            <w:r>
              <w:rPr>
                <w:rStyle w:val="42"/>
                <w:rFonts w:hint="eastAsia"/>
                <w:highlight w:val="none"/>
                <w:u w:val="single"/>
              </w:rPr>
              <w:t>适用,见采购文件供应商须知前附表3.5（</w:t>
            </w:r>
            <w:r>
              <w:rPr>
                <w:rStyle w:val="42"/>
                <w:rFonts w:hint="eastAsia"/>
                <w:highlight w:val="none"/>
                <w:u w:val="single"/>
                <w:lang w:val="en-US" w:eastAsia="zh-CN"/>
              </w:rPr>
              <w:t>8</w:t>
            </w:r>
            <w:r>
              <w:rPr>
                <w:rStyle w:val="42"/>
                <w:rFonts w:hint="eastAsia"/>
                <w:highlight w:val="none"/>
                <w:u w:val="single"/>
              </w:rPr>
              <w:t>）</w:t>
            </w:r>
          </w:p>
        </w:tc>
      </w:tr>
    </w:tbl>
    <w:p>
      <w:pPr>
        <w:autoSpaceDE w:val="0"/>
        <w:spacing w:line="400" w:lineRule="exact"/>
        <w:ind w:firstLine="240" w:firstLineChars="100"/>
        <w:rPr>
          <w:rFonts w:ascii="宋体" w:hAnsi="宋体"/>
          <w:color w:val="000000" w:themeColor="text1"/>
          <w:sz w:val="24"/>
          <w:highlight w:val="none"/>
          <w14:textFill>
            <w14:solidFill>
              <w14:schemeClr w14:val="tx1"/>
            </w14:solidFill>
          </w14:textFill>
        </w:rPr>
      </w:pPr>
    </w:p>
    <w:p>
      <w:pPr>
        <w:pStyle w:val="7"/>
        <w:jc w:val="both"/>
        <w:rPr>
          <w:rFonts w:hint="eastAsia" w:ascii="Arial" w:hAnsi="Arial" w:eastAsiaTheme="majorEastAsia"/>
          <w:highlight w:val="none"/>
          <w:lang w:val="en-US" w:eastAsia="zh-CN"/>
        </w:rPr>
      </w:pPr>
      <w:r>
        <w:rPr>
          <w:rFonts w:hint="eastAsia"/>
          <w:highlight w:val="none"/>
          <w:lang w:val="en-US" w:eastAsia="zh-CN"/>
        </w:rPr>
        <w:t>四、</w:t>
      </w:r>
      <w:r>
        <w:rPr>
          <w:rFonts w:hint="eastAsia"/>
          <w:highlight w:val="none"/>
        </w:rPr>
        <w:t xml:space="preserve"> </w:t>
      </w:r>
      <w:r>
        <w:rPr>
          <w:rFonts w:hint="eastAsia" w:ascii="黑体" w:hAnsi="黑体"/>
          <w:highlight w:val="none"/>
        </w:rPr>
        <w:t>响应保证金</w:t>
      </w:r>
      <w:r>
        <w:rPr>
          <w:rFonts w:hint="eastAsia" w:ascii="黑体" w:hAnsi="黑体"/>
          <w:highlight w:val="none"/>
          <w:lang w:val="en-US" w:eastAsia="zh-CN"/>
        </w:rPr>
        <w:tab/>
      </w:r>
    </w:p>
    <w:tbl>
      <w:tblPr>
        <w:tblStyle w:val="40"/>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3314"/>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38" w:type="dxa"/>
          </w:tcPr>
          <w:p>
            <w:pPr>
              <w:widowControl w:val="0"/>
              <w:autoSpaceDE w:val="0"/>
              <w:spacing w:line="400" w:lineRule="exact"/>
              <w:jc w:val="both"/>
              <w:rPr>
                <w:rFonts w:ascii="宋体" w:hAnsi="宋体"/>
                <w:sz w:val="24"/>
                <w:highlight w:val="none"/>
              </w:rPr>
            </w:pPr>
            <w:r>
              <w:rPr>
                <w:rFonts w:hint="eastAsia" w:ascii="宋体" w:hAnsi="宋体"/>
                <w:sz w:val="24"/>
                <w:highlight w:val="none"/>
              </w:rPr>
              <w:t>响应保证金的递交</w:t>
            </w:r>
          </w:p>
        </w:tc>
        <w:tc>
          <w:tcPr>
            <w:tcW w:w="3314" w:type="dxa"/>
          </w:tcPr>
          <w:p>
            <w:pPr>
              <w:widowControl w:val="0"/>
              <w:autoSpaceDE w:val="0"/>
              <w:spacing w:line="400" w:lineRule="exact"/>
              <w:jc w:val="both"/>
              <w:rPr>
                <w:rFonts w:ascii="黑体" w:hAnsi="黑体"/>
                <w:highlight w:val="none"/>
              </w:rPr>
            </w:pPr>
            <w:r>
              <w:rPr>
                <w:rFonts w:hint="eastAsia" w:ascii="宋体" w:hAnsi="宋体"/>
                <w:sz w:val="24"/>
                <w:highlight w:val="none"/>
              </w:rPr>
              <w:t>不退还响应保证金的其他情形</w:t>
            </w:r>
          </w:p>
        </w:tc>
        <w:tc>
          <w:tcPr>
            <w:tcW w:w="2701" w:type="dxa"/>
          </w:tcPr>
          <w:p>
            <w:pPr>
              <w:widowControl w:val="0"/>
              <w:autoSpaceDE w:val="0"/>
              <w:spacing w:line="400" w:lineRule="exact"/>
              <w:jc w:val="both"/>
              <w:rPr>
                <w:rFonts w:ascii="黑体" w:hAnsi="黑体"/>
                <w:highlight w:val="none"/>
              </w:rPr>
            </w:pPr>
            <w:r>
              <w:rPr>
                <w:rFonts w:hint="eastAsia" w:ascii="宋体" w:hAnsi="宋体"/>
                <w:sz w:val="24"/>
                <w:highlight w:val="none"/>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38" w:type="dxa"/>
          </w:tcPr>
          <w:p>
            <w:pPr>
              <w:widowControl w:val="0"/>
              <w:autoSpaceDE w:val="0"/>
              <w:spacing w:line="400" w:lineRule="exact"/>
              <w:jc w:val="both"/>
              <w:rPr>
                <w:rFonts w:ascii="宋体" w:hAnsi="宋体"/>
                <w:sz w:val="24"/>
                <w:highlight w:val="none"/>
              </w:rPr>
            </w:pPr>
            <w:r>
              <w:rPr>
                <w:rStyle w:val="42"/>
                <w:rFonts w:hint="eastAsia"/>
                <w:highlight w:val="none"/>
              </w:rPr>
              <w:t>☑</w:t>
            </w:r>
            <w:r>
              <w:rPr>
                <w:rFonts w:hint="eastAsia" w:ascii="宋体" w:hAnsi="宋体"/>
                <w:sz w:val="24"/>
                <w:highlight w:val="none"/>
              </w:rPr>
              <w:t>不要求递交</w:t>
            </w:r>
          </w:p>
        </w:tc>
        <w:tc>
          <w:tcPr>
            <w:tcW w:w="3314" w:type="dxa"/>
          </w:tcPr>
          <w:p>
            <w:pPr>
              <w:widowControl w:val="0"/>
              <w:autoSpaceDE w:val="0"/>
              <w:spacing w:line="400" w:lineRule="exact"/>
              <w:jc w:val="both"/>
              <w:rPr>
                <w:rFonts w:ascii="黑体" w:hAnsi="黑体"/>
                <w:highlight w:val="none"/>
              </w:rPr>
            </w:pPr>
            <w:r>
              <w:rPr>
                <w:rStyle w:val="42"/>
                <w:rFonts w:hint="eastAsia"/>
                <w:highlight w:val="none"/>
              </w:rPr>
              <w:t>☑不</w:t>
            </w:r>
            <w:r>
              <w:rPr>
                <w:rFonts w:hint="eastAsia" w:ascii="宋体" w:hAnsi="宋体"/>
                <w:sz w:val="24"/>
                <w:highlight w:val="none"/>
              </w:rPr>
              <w:t>适用</w:t>
            </w:r>
          </w:p>
        </w:tc>
        <w:tc>
          <w:tcPr>
            <w:tcW w:w="2701" w:type="dxa"/>
          </w:tcPr>
          <w:p>
            <w:pPr>
              <w:widowControl w:val="0"/>
              <w:autoSpaceDE w:val="0"/>
              <w:spacing w:line="400" w:lineRule="exact"/>
              <w:jc w:val="both"/>
              <w:rPr>
                <w:rFonts w:ascii="黑体" w:hAnsi="黑体"/>
                <w:highlight w:val="none"/>
              </w:rPr>
            </w:pPr>
            <w:r>
              <w:rPr>
                <w:rStyle w:val="42"/>
                <w:rFonts w:hint="eastAsia"/>
                <w:highlight w:val="none"/>
              </w:rPr>
              <w:t>☑</w:t>
            </w:r>
            <w:r>
              <w:rPr>
                <w:rFonts w:hint="eastAsia" w:ascii="宋体" w:hAnsi="宋体"/>
                <w:sz w:val="24"/>
                <w:highlight w:val="none"/>
              </w:rPr>
              <w:t>不适用</w:t>
            </w:r>
          </w:p>
        </w:tc>
      </w:tr>
    </w:tbl>
    <w:p>
      <w:pPr>
        <w:pStyle w:val="7"/>
        <w:jc w:val="both"/>
        <w:rPr>
          <w:rFonts w:ascii="Arial" w:hAnsi="Arial"/>
          <w:highlight w:val="none"/>
        </w:rPr>
      </w:pPr>
      <w:r>
        <w:rPr>
          <w:rFonts w:hint="eastAsia"/>
          <w:highlight w:val="none"/>
          <w:lang w:val="en-US" w:eastAsia="zh-CN"/>
        </w:rPr>
        <w:t>五、</w:t>
      </w:r>
      <w:r>
        <w:rPr>
          <w:rFonts w:hint="eastAsia" w:ascii="黑体" w:hAnsi="黑体"/>
          <w:highlight w:val="none"/>
        </w:rPr>
        <w:t>确定成交供应商的方法</w:t>
      </w:r>
    </w:p>
    <w:p>
      <w:pPr>
        <w:autoSpaceDE w:val="0"/>
        <w:spacing w:line="400" w:lineRule="exact"/>
        <w:jc w:val="both"/>
        <w:rPr>
          <w:rStyle w:val="42"/>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一</w:t>
      </w:r>
      <w:r>
        <w:rPr>
          <w:rFonts w:hint="eastAsia" w:ascii="宋体" w:hAnsi="宋体"/>
          <w:b/>
          <w:bCs/>
          <w:sz w:val="24"/>
          <w:highlight w:val="none"/>
          <w:lang w:eastAsia="zh-CN"/>
        </w:rPr>
        <w:t>）</w:t>
      </w:r>
      <w:r>
        <w:rPr>
          <w:rFonts w:hint="eastAsia" w:ascii="宋体" w:hAnsi="宋体"/>
          <w:b/>
          <w:bCs/>
          <w:sz w:val="24"/>
          <w:highlight w:val="none"/>
        </w:rPr>
        <w:t xml:space="preserve"> 最低价法</w:t>
      </w:r>
    </w:p>
    <w:p>
      <w:pPr>
        <w:autoSpaceDE w:val="0"/>
        <w:spacing w:line="400" w:lineRule="exact"/>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7"/>
        <w:jc w:val="both"/>
        <w:rPr>
          <w:rFonts w:ascii="黑体" w:hAnsi="黑体"/>
          <w:highlight w:val="none"/>
        </w:rPr>
      </w:pPr>
      <w:r>
        <w:rPr>
          <w:rFonts w:hint="eastAsia"/>
          <w:highlight w:val="none"/>
          <w:lang w:val="en-US" w:eastAsia="zh-CN"/>
        </w:rPr>
        <w:t>六、</w:t>
      </w:r>
      <w:r>
        <w:rPr>
          <w:rFonts w:hint="eastAsia" w:ascii="黑体" w:hAnsi="黑体"/>
          <w:highlight w:val="none"/>
        </w:rPr>
        <w:t>采购文件获取</w:t>
      </w:r>
    </w:p>
    <w:p>
      <w:pPr>
        <w:autoSpaceDE w:val="0"/>
        <w:spacing w:line="400" w:lineRule="exact"/>
        <w:jc w:val="both"/>
        <w:rPr>
          <w:rFonts w:ascii="宋体" w:hAnsi="宋体"/>
          <w:color w:val="FF0000"/>
          <w:sz w:val="24"/>
          <w:highlight w:val="none"/>
        </w:rPr>
      </w:pPr>
      <w:r>
        <w:rPr>
          <w:rFonts w:hint="eastAsia" w:ascii="宋体" w:hAnsi="宋体"/>
          <w:b/>
          <w:bCs/>
          <w:color w:val="FF0000"/>
          <w:sz w:val="24"/>
          <w:highlight w:val="none"/>
          <w:lang w:eastAsia="zh-CN"/>
        </w:rPr>
        <w:t>（</w:t>
      </w:r>
      <w:r>
        <w:rPr>
          <w:rFonts w:hint="eastAsia" w:ascii="宋体" w:hAnsi="宋体"/>
          <w:b/>
          <w:bCs/>
          <w:color w:val="FF0000"/>
          <w:sz w:val="24"/>
          <w:highlight w:val="none"/>
          <w:lang w:val="en-US" w:eastAsia="zh-CN"/>
        </w:rPr>
        <w:t>一</w:t>
      </w:r>
      <w:r>
        <w:rPr>
          <w:rFonts w:hint="eastAsia" w:ascii="宋体" w:hAnsi="宋体"/>
          <w:b/>
          <w:bCs/>
          <w:color w:val="FF0000"/>
          <w:sz w:val="24"/>
          <w:highlight w:val="none"/>
          <w:lang w:eastAsia="zh-CN"/>
        </w:rPr>
        <w:t>）</w:t>
      </w:r>
      <w:r>
        <w:rPr>
          <w:rFonts w:hint="eastAsia" w:ascii="宋体" w:hAnsi="宋体"/>
          <w:b/>
          <w:bCs/>
          <w:color w:val="FF0000"/>
          <w:sz w:val="24"/>
          <w:highlight w:val="none"/>
        </w:rPr>
        <w:t xml:space="preserve"> </w:t>
      </w:r>
      <w:r>
        <w:rPr>
          <w:rFonts w:hint="eastAsia" w:ascii="宋体" w:hAnsi="宋体"/>
          <w:color w:val="FF0000"/>
          <w:sz w:val="24"/>
          <w:highlight w:val="none"/>
        </w:rPr>
        <w:t>供应商应当于</w:t>
      </w:r>
      <w:r>
        <w:rPr>
          <w:rFonts w:hint="eastAsia" w:ascii="宋体" w:hAnsi="宋体"/>
          <w:color w:val="FF0000"/>
          <w:sz w:val="24"/>
          <w:highlight w:val="none"/>
          <w:lang w:val="en-US" w:eastAsia="zh-CN"/>
        </w:rPr>
        <w:t>2023</w:t>
      </w:r>
      <w:r>
        <w:rPr>
          <w:rFonts w:hint="eastAsia" w:ascii="宋体" w:hAnsi="宋体"/>
          <w:color w:val="FF0000"/>
          <w:sz w:val="24"/>
          <w:highlight w:val="none"/>
        </w:rPr>
        <w:t>_年</w:t>
      </w:r>
      <w:del w:id="6" w:author="0" w:date="2023-07-26T08:48:04Z">
        <w:r>
          <w:rPr>
            <w:rFonts w:hint="default" w:ascii="宋体" w:hAnsi="宋体"/>
            <w:color w:val="FF0000"/>
            <w:sz w:val="24"/>
            <w:highlight w:val="none"/>
            <w:lang w:val="en-US" w:eastAsia="zh-CN"/>
          </w:rPr>
          <w:delText>6</w:delText>
        </w:r>
      </w:del>
      <w:ins w:id="7" w:author="0" w:date="2023-07-26T08:48:04Z">
        <w:r>
          <w:rPr>
            <w:rFonts w:hint="eastAsia" w:ascii="宋体" w:hAnsi="宋体"/>
            <w:color w:val="FF0000"/>
            <w:sz w:val="24"/>
            <w:highlight w:val="none"/>
            <w:lang w:val="en-US" w:eastAsia="zh-CN"/>
          </w:rPr>
          <w:t>7</w:t>
        </w:r>
      </w:ins>
      <w:r>
        <w:rPr>
          <w:rFonts w:hint="eastAsia" w:ascii="宋体" w:hAnsi="宋体"/>
          <w:color w:val="FF0000"/>
          <w:sz w:val="24"/>
          <w:highlight w:val="none"/>
        </w:rPr>
        <w:t>月</w:t>
      </w:r>
      <w:r>
        <w:rPr>
          <w:rFonts w:hint="eastAsia" w:ascii="宋体" w:hAnsi="宋体"/>
          <w:color w:val="FF0000"/>
          <w:sz w:val="24"/>
          <w:highlight w:val="none"/>
          <w:lang w:val="en-US" w:eastAsia="zh-CN"/>
        </w:rPr>
        <w:t>26</w:t>
      </w:r>
      <w:r>
        <w:rPr>
          <w:rFonts w:hint="eastAsia" w:ascii="宋体" w:hAnsi="宋体"/>
          <w:color w:val="FF0000"/>
          <w:sz w:val="24"/>
          <w:highlight w:val="none"/>
        </w:rPr>
        <w:t>日至</w:t>
      </w:r>
      <w:r>
        <w:rPr>
          <w:rFonts w:hint="eastAsia" w:ascii="宋体" w:hAnsi="宋体"/>
          <w:color w:val="FF0000"/>
          <w:sz w:val="24"/>
          <w:highlight w:val="none"/>
          <w:lang w:val="en-US" w:eastAsia="zh-CN"/>
        </w:rPr>
        <w:t>2023</w:t>
      </w:r>
      <w:r>
        <w:rPr>
          <w:rFonts w:hint="eastAsia" w:ascii="宋体" w:hAnsi="宋体"/>
          <w:color w:val="FF0000"/>
          <w:sz w:val="24"/>
          <w:highlight w:val="none"/>
        </w:rPr>
        <w:t>年</w:t>
      </w:r>
      <w:del w:id="8" w:author="0" w:date="2023-07-26T08:48:09Z">
        <w:r>
          <w:rPr>
            <w:rFonts w:hint="default" w:ascii="宋体" w:hAnsi="宋体"/>
            <w:color w:val="FF0000"/>
            <w:sz w:val="24"/>
            <w:highlight w:val="none"/>
            <w:lang w:val="en-US" w:eastAsia="zh-CN"/>
          </w:rPr>
          <w:delText>7</w:delText>
        </w:r>
      </w:del>
      <w:ins w:id="9" w:author="0" w:date="2023-07-26T08:48:09Z">
        <w:r>
          <w:rPr>
            <w:rFonts w:hint="eastAsia" w:ascii="宋体" w:hAnsi="宋体"/>
            <w:color w:val="FF0000"/>
            <w:sz w:val="24"/>
            <w:highlight w:val="none"/>
            <w:lang w:val="en-US" w:eastAsia="zh-CN"/>
          </w:rPr>
          <w:t>8</w:t>
        </w:r>
      </w:ins>
      <w:r>
        <w:rPr>
          <w:rFonts w:hint="eastAsia" w:ascii="宋体" w:hAnsi="宋体"/>
          <w:color w:val="FF0000"/>
          <w:sz w:val="24"/>
          <w:highlight w:val="none"/>
        </w:rPr>
        <w:t>月</w:t>
      </w:r>
      <w:del w:id="10" w:author="0" w:date="2023-07-26T08:48:24Z">
        <w:r>
          <w:rPr>
            <w:rFonts w:hint="default" w:ascii="宋体" w:hAnsi="宋体"/>
            <w:color w:val="FF0000"/>
            <w:sz w:val="24"/>
            <w:highlight w:val="none"/>
            <w:lang w:val="en-US" w:eastAsia="zh-CN"/>
          </w:rPr>
          <w:delText>4</w:delText>
        </w:r>
      </w:del>
      <w:ins w:id="11" w:author="0" w:date="2023-07-26T08:48:24Z">
        <w:r>
          <w:rPr>
            <w:rFonts w:hint="eastAsia" w:ascii="宋体" w:hAnsi="宋体"/>
            <w:color w:val="FF0000"/>
            <w:sz w:val="24"/>
            <w:highlight w:val="none"/>
            <w:lang w:val="en-US" w:eastAsia="zh-CN"/>
          </w:rPr>
          <w:t>1</w:t>
        </w:r>
      </w:ins>
      <w:r>
        <w:rPr>
          <w:rFonts w:hint="eastAsia" w:ascii="宋体" w:hAnsi="宋体"/>
          <w:color w:val="FF0000"/>
          <w:sz w:val="24"/>
          <w:highlight w:val="none"/>
        </w:rPr>
        <w:t>日，</w:t>
      </w:r>
      <w:r>
        <w:rPr>
          <w:rFonts w:hint="eastAsia" w:ascii="宋体" w:hAnsi="宋体"/>
          <w:bCs/>
          <w:color w:val="FF0000"/>
          <w:sz w:val="24"/>
          <w:highlight w:val="none"/>
          <w:u w:val="single"/>
        </w:rPr>
        <w:t>采购公告</w:t>
      </w:r>
      <w:r>
        <w:rPr>
          <w:rFonts w:hint="eastAsia" w:ascii="宋体" w:hAnsi="宋体"/>
          <w:color w:val="FF0000"/>
          <w:sz w:val="24"/>
          <w:highlight w:val="none"/>
          <w:u w:val="single"/>
        </w:rPr>
        <w:t>发布的媒介</w:t>
      </w:r>
      <w:r>
        <w:rPr>
          <w:rFonts w:hint="eastAsia" w:ascii="宋体" w:hAnsi="宋体"/>
          <w:color w:val="FF0000"/>
          <w:sz w:val="24"/>
          <w:highlight w:val="none"/>
        </w:rPr>
        <w:t>获取采购文件:</w:t>
      </w:r>
    </w:p>
    <w:p>
      <w:pPr>
        <w:autoSpaceDE w:val="0"/>
        <w:spacing w:line="400" w:lineRule="exact"/>
        <w:jc w:val="both"/>
        <w:rPr>
          <w:rFonts w:ascii="宋体" w:hAnsi="宋体"/>
          <w:color w:val="FF0000"/>
          <w:sz w:val="24"/>
          <w:highlight w:val="none"/>
        </w:rPr>
      </w:pPr>
      <w:r>
        <w:rPr>
          <w:rFonts w:hint="eastAsia" w:ascii="宋体" w:hAnsi="宋体"/>
          <w:b/>
          <w:bCs/>
          <w:color w:val="FF0000"/>
          <w:sz w:val="24"/>
          <w:highlight w:val="none"/>
          <w:lang w:eastAsia="zh-CN"/>
        </w:rPr>
        <w:t>（</w:t>
      </w:r>
      <w:r>
        <w:rPr>
          <w:rFonts w:hint="eastAsia" w:ascii="宋体" w:hAnsi="宋体"/>
          <w:b/>
          <w:bCs/>
          <w:color w:val="FF0000"/>
          <w:sz w:val="24"/>
          <w:highlight w:val="none"/>
          <w:lang w:val="en-US" w:eastAsia="zh-CN"/>
        </w:rPr>
        <w:t>二</w:t>
      </w:r>
      <w:r>
        <w:rPr>
          <w:rFonts w:hint="eastAsia" w:ascii="宋体" w:hAnsi="宋体"/>
          <w:b/>
          <w:bCs/>
          <w:color w:val="FF0000"/>
          <w:sz w:val="24"/>
          <w:highlight w:val="none"/>
          <w:lang w:eastAsia="zh-CN"/>
        </w:rPr>
        <w:t>）</w:t>
      </w:r>
      <w:r>
        <w:rPr>
          <w:rFonts w:hint="eastAsia" w:ascii="宋体" w:hAnsi="宋体"/>
          <w:b/>
          <w:bCs/>
          <w:color w:val="FF0000"/>
          <w:sz w:val="24"/>
          <w:highlight w:val="none"/>
        </w:rPr>
        <w:t xml:space="preserve"> </w:t>
      </w:r>
      <w:r>
        <w:rPr>
          <w:rFonts w:hint="eastAsia" w:ascii="宋体" w:hAnsi="宋体"/>
          <w:color w:val="FF0000"/>
          <w:sz w:val="24"/>
          <w:highlight w:val="none"/>
        </w:rPr>
        <w:t>供应商若对本项目采购需求、资格要求等有疑问的，应当于</w:t>
      </w:r>
      <w:r>
        <w:rPr>
          <w:rFonts w:hint="eastAsia" w:ascii="宋体" w:hAnsi="宋体"/>
          <w:color w:val="FF0000"/>
          <w:sz w:val="24"/>
          <w:highlight w:val="none"/>
          <w:lang w:val="en-US" w:eastAsia="zh-CN"/>
        </w:rPr>
        <w:t>2023</w:t>
      </w:r>
      <w:r>
        <w:rPr>
          <w:rFonts w:hint="eastAsia" w:ascii="宋体" w:hAnsi="宋体"/>
          <w:color w:val="FF0000"/>
          <w:sz w:val="24"/>
          <w:highlight w:val="none"/>
        </w:rPr>
        <w:t>年</w:t>
      </w:r>
      <w:del w:id="12" w:author="0" w:date="2023-07-26T08:48:30Z">
        <w:r>
          <w:rPr>
            <w:rFonts w:hint="default" w:ascii="宋体" w:hAnsi="宋体"/>
            <w:color w:val="FF0000"/>
            <w:sz w:val="24"/>
            <w:highlight w:val="none"/>
            <w:lang w:val="en-US" w:eastAsia="zh-CN"/>
          </w:rPr>
          <w:delText>7</w:delText>
        </w:r>
      </w:del>
      <w:ins w:id="13" w:author="0" w:date="2023-07-26T08:48:30Z">
        <w:r>
          <w:rPr>
            <w:rFonts w:hint="eastAsia" w:ascii="宋体" w:hAnsi="宋体"/>
            <w:color w:val="FF0000"/>
            <w:sz w:val="24"/>
            <w:highlight w:val="none"/>
            <w:lang w:val="en-US" w:eastAsia="zh-CN"/>
          </w:rPr>
          <w:t>8</w:t>
        </w:r>
      </w:ins>
      <w:r>
        <w:rPr>
          <w:rFonts w:hint="eastAsia" w:ascii="宋体" w:hAnsi="宋体"/>
          <w:color w:val="FF0000"/>
          <w:sz w:val="24"/>
          <w:highlight w:val="none"/>
        </w:rPr>
        <w:t>月</w:t>
      </w:r>
      <w:del w:id="14" w:author="0" w:date="2023-07-26T08:48:33Z">
        <w:r>
          <w:rPr>
            <w:rFonts w:hint="default" w:ascii="宋体" w:hAnsi="宋体"/>
            <w:color w:val="FF0000"/>
            <w:sz w:val="24"/>
            <w:highlight w:val="none"/>
            <w:lang w:val="en-US" w:eastAsia="zh-CN"/>
          </w:rPr>
          <w:delText>4</w:delText>
        </w:r>
      </w:del>
      <w:ins w:id="15" w:author="0" w:date="2023-07-26T08:48:33Z">
        <w:r>
          <w:rPr>
            <w:rFonts w:hint="eastAsia" w:ascii="宋体" w:hAnsi="宋体"/>
            <w:color w:val="FF0000"/>
            <w:sz w:val="24"/>
            <w:highlight w:val="none"/>
            <w:lang w:val="en-US" w:eastAsia="zh-CN"/>
          </w:rPr>
          <w:t>2</w:t>
        </w:r>
      </w:ins>
      <w:r>
        <w:rPr>
          <w:rFonts w:hint="eastAsia" w:ascii="宋体" w:hAnsi="宋体"/>
          <w:color w:val="FF0000"/>
          <w:sz w:val="24"/>
          <w:highlight w:val="none"/>
        </w:rPr>
        <w:t>日</w:t>
      </w:r>
      <w:r>
        <w:rPr>
          <w:rFonts w:hint="eastAsia" w:ascii="宋体" w:hAnsi="宋体"/>
          <w:color w:val="FF0000"/>
          <w:sz w:val="24"/>
          <w:highlight w:val="none"/>
          <w:lang w:val="en-US" w:eastAsia="zh-CN"/>
        </w:rPr>
        <w:t>17</w:t>
      </w:r>
      <w:r>
        <w:rPr>
          <w:rFonts w:hint="eastAsia" w:ascii="宋体" w:hAnsi="宋体"/>
          <w:color w:val="FF0000"/>
          <w:sz w:val="24"/>
          <w:highlight w:val="none"/>
        </w:rPr>
        <w:t>时</w:t>
      </w:r>
      <w:r>
        <w:rPr>
          <w:rFonts w:hint="eastAsia" w:ascii="宋体" w:hAnsi="宋体"/>
          <w:color w:val="FF0000"/>
          <w:sz w:val="24"/>
          <w:highlight w:val="none"/>
          <w:lang w:val="en-US" w:eastAsia="zh-CN"/>
        </w:rPr>
        <w:t>30</w:t>
      </w:r>
      <w:r>
        <w:rPr>
          <w:rFonts w:hint="eastAsia" w:ascii="宋体" w:hAnsi="宋体"/>
          <w:color w:val="FF0000"/>
          <w:sz w:val="24"/>
          <w:highlight w:val="none"/>
        </w:rPr>
        <w:t>分前向采购人提出澄清要求。</w:t>
      </w:r>
    </w:p>
    <w:p>
      <w:pPr>
        <w:rPr>
          <w:highlight w:val="none"/>
        </w:rPr>
      </w:pPr>
    </w:p>
    <w:p>
      <w:pPr>
        <w:pStyle w:val="7"/>
        <w:jc w:val="both"/>
        <w:rPr>
          <w:highlight w:val="none"/>
        </w:rPr>
      </w:pPr>
      <w:r>
        <w:rPr>
          <w:rFonts w:hint="eastAsia"/>
          <w:highlight w:val="none"/>
          <w:lang w:val="en-US" w:eastAsia="zh-CN"/>
        </w:rPr>
        <w:t>七、</w:t>
      </w:r>
      <w:r>
        <w:rPr>
          <w:rFonts w:hint="eastAsia"/>
          <w:highlight w:val="none"/>
        </w:rPr>
        <w:t>发布</w:t>
      </w:r>
      <w:r>
        <w:rPr>
          <w:rFonts w:hint="eastAsia" w:ascii="黑体" w:hAnsi="黑体"/>
          <w:highlight w:val="none"/>
        </w:rPr>
        <w:t>公告的</w:t>
      </w:r>
      <w:r>
        <w:rPr>
          <w:rFonts w:hint="eastAsia"/>
          <w:highlight w:val="none"/>
        </w:rPr>
        <w:t>媒介</w:t>
      </w:r>
    </w:p>
    <w:p>
      <w:pPr>
        <w:widowControl w:val="0"/>
        <w:spacing w:line="312" w:lineRule="auto"/>
        <w:ind w:firstLine="480" w:firstLineChars="200"/>
        <w:jc w:val="both"/>
        <w:rPr>
          <w:rFonts w:hint="eastAsia"/>
          <w:lang w:val="en-US" w:eastAsia="zh-CN"/>
        </w:rPr>
      </w:pPr>
      <w:r>
        <w:rPr>
          <w:rFonts w:hint="eastAsia" w:ascii="宋体" w:hAnsi="宋体"/>
          <w:bCs/>
          <w:sz w:val="24"/>
          <w:highlight w:val="none"/>
        </w:rPr>
        <w:t>本次采购公告</w:t>
      </w:r>
      <w:r>
        <w:rPr>
          <w:rFonts w:hint="eastAsia" w:ascii="宋体" w:hAnsi="宋体"/>
          <w:sz w:val="24"/>
          <w:highlight w:val="none"/>
        </w:rPr>
        <w:t>发布的媒介:</w:t>
      </w:r>
      <w:r>
        <w:rPr>
          <w:rFonts w:hint="eastAsia" w:ascii="宋体" w:hAnsi="宋体" w:cs="宋体"/>
          <w:sz w:val="24"/>
          <w:highlight w:val="none"/>
        </w:rPr>
        <w:t xml:space="preserve"> 中国招标投标公共服务平台（http：//www.cebpubservice.com）、湖南省湘水集团有限公司网站（http：//www.hnsxsjt.com）、湖南省港务集团有限公司门户网站（http://www.hnsgwjt.com/）上发布。</w:t>
      </w:r>
    </w:p>
    <w:p>
      <w:pPr>
        <w:pStyle w:val="6"/>
        <w:keepNext w:val="0"/>
        <w:keepLines w:val="0"/>
        <w:widowControl w:val="0"/>
        <w:numPr>
          <w:ilvl w:val="0"/>
          <w:numId w:val="4"/>
        </w:numPr>
        <w:adjustRightInd w:val="0"/>
        <w:snapToGrid w:val="0"/>
        <w:spacing w:after="0" w:line="312" w:lineRule="auto"/>
        <w:ind w:left="0" w:right="0" w:firstLine="0" w:firstLineChars="0"/>
        <w:jc w:val="both"/>
        <w:rPr>
          <w:rFonts w:hint="eastAsia" w:ascii="宋体" w:hAnsi="宋体" w:eastAsia="宋体" w:cs="宋体"/>
          <w:b/>
          <w:color w:val="auto"/>
          <w:sz w:val="24"/>
          <w:szCs w:val="24"/>
        </w:rPr>
      </w:pPr>
      <w:r>
        <w:rPr>
          <w:rFonts w:hint="eastAsia" w:ascii="宋体" w:hAnsi="宋体" w:eastAsia="宋体" w:cs="宋体"/>
          <w:b/>
          <w:color w:val="auto"/>
          <w:sz w:val="24"/>
          <w:szCs w:val="24"/>
        </w:rPr>
        <w:t>最高投标限价</w:t>
      </w:r>
    </w:p>
    <w:p>
      <w:pPr>
        <w:pStyle w:val="6"/>
        <w:widowControl w:val="0"/>
        <w:adjustRightInd w:val="0"/>
        <w:snapToGrid w:val="0"/>
        <w:spacing w:line="312" w:lineRule="auto"/>
        <w:ind w:firstLine="0" w:firstLineChars="0"/>
        <w:jc w:val="both"/>
        <w:rPr>
          <w:rFonts w:hint="eastAsia" w:ascii="宋体" w:hAnsi="宋体" w:eastAsia="宋体" w:cs="宋体"/>
          <w:b w:val="0"/>
          <w:bCs w:val="0"/>
          <w:color w:val="FF0000"/>
          <w:sz w:val="24"/>
          <w:szCs w:val="24"/>
          <w:highlight w:val="none"/>
          <w:lang w:val="en-US" w:eastAsia="zh-CN"/>
        </w:rPr>
      </w:pP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FF0000"/>
          <w:sz w:val="24"/>
          <w:szCs w:val="24"/>
          <w:highlight w:val="none"/>
          <w:lang w:val="en-US" w:eastAsia="zh-CN"/>
        </w:rPr>
        <w:t>采购人对本次询价项目设置了最高限价为：</w:t>
      </w:r>
      <w:r>
        <w:rPr>
          <w:rFonts w:hint="eastAsia" w:cs="宋体"/>
          <w:b w:val="0"/>
          <w:bCs w:val="0"/>
          <w:color w:val="FF0000"/>
          <w:sz w:val="24"/>
          <w:szCs w:val="24"/>
          <w:highlight w:val="none"/>
          <w:lang w:val="en-US" w:eastAsia="zh-CN"/>
        </w:rPr>
        <w:t>伍拾玖万玖仟叁佰</w:t>
      </w:r>
      <w:r>
        <w:rPr>
          <w:rFonts w:hint="eastAsia" w:ascii="宋体" w:hAnsi="宋体" w:eastAsia="宋体" w:cs="宋体"/>
          <w:b w:val="0"/>
          <w:bCs w:val="0"/>
          <w:color w:val="FF0000"/>
          <w:sz w:val="24"/>
          <w:szCs w:val="24"/>
          <w:highlight w:val="none"/>
          <w:lang w:val="en-US" w:eastAsia="zh-CN"/>
        </w:rPr>
        <w:t>元整（¥</w:t>
      </w:r>
      <w:r>
        <w:rPr>
          <w:rFonts w:hint="eastAsia" w:cs="宋体"/>
          <w:b w:val="0"/>
          <w:bCs w:val="0"/>
          <w:color w:val="FF0000"/>
          <w:sz w:val="24"/>
          <w:szCs w:val="24"/>
          <w:highlight w:val="none"/>
          <w:lang w:val="en-US" w:eastAsia="zh-CN"/>
        </w:rPr>
        <w:t>：599300</w:t>
      </w:r>
      <w:r>
        <w:rPr>
          <w:rFonts w:hint="eastAsia" w:ascii="宋体" w:hAnsi="宋体" w:eastAsia="宋体" w:cs="宋体"/>
          <w:b w:val="0"/>
          <w:bCs w:val="0"/>
          <w:color w:val="FF0000"/>
          <w:sz w:val="24"/>
          <w:szCs w:val="24"/>
          <w:highlight w:val="none"/>
          <w:lang w:val="en-US" w:eastAsia="zh-CN"/>
        </w:rPr>
        <w:t>.00）（含3%增值税</w:t>
      </w:r>
      <w:r>
        <w:rPr>
          <w:rFonts w:hint="eastAsia" w:ascii="宋体" w:hAnsi="宋体" w:eastAsia="宋体" w:cs="宋体"/>
          <w:b w:val="0"/>
          <w:bCs w:val="0"/>
          <w:color w:val="FF0000"/>
          <w:sz w:val="24"/>
          <w:szCs w:val="24"/>
          <w:highlight w:val="none"/>
          <w:lang w:eastAsia="zh-CN"/>
        </w:rPr>
        <w:t>）</w:t>
      </w:r>
      <w:r>
        <w:rPr>
          <w:rFonts w:hint="eastAsia" w:ascii="宋体" w:hAnsi="宋体" w:eastAsia="宋体" w:cs="宋体"/>
          <w:b w:val="0"/>
          <w:bCs w:val="0"/>
          <w:color w:val="FF0000"/>
          <w:kern w:val="2"/>
          <w:sz w:val="24"/>
          <w:szCs w:val="24"/>
          <w:highlight w:val="none"/>
          <w:lang w:val="en-US" w:eastAsia="zh-CN" w:bidi="ar-SA"/>
        </w:rPr>
        <w:t>超过最高限价的作废。如果报价人提供其他税率的增值税专用发票，招标人按3%的税率调整后计算报价参与排序</w:t>
      </w:r>
      <w:r>
        <w:rPr>
          <w:rFonts w:hint="eastAsia" w:ascii="宋体" w:hAnsi="宋体" w:eastAsia="宋体" w:cs="宋体"/>
          <w:b w:val="0"/>
          <w:bCs w:val="0"/>
          <w:color w:val="FF0000"/>
          <w:sz w:val="24"/>
          <w:szCs w:val="24"/>
          <w:highlight w:val="none"/>
          <w:lang w:val="en-US" w:eastAsia="zh-CN"/>
        </w:rPr>
        <w:t>。</w:t>
      </w:r>
    </w:p>
    <w:p>
      <w:pPr>
        <w:pStyle w:val="6"/>
        <w:widowControl w:val="0"/>
        <w:adjustRightInd w:val="0"/>
        <w:snapToGrid w:val="0"/>
        <w:spacing w:line="312" w:lineRule="auto"/>
        <w:ind w:firstLine="480" w:firstLineChars="200"/>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本项目的报价采用</w:t>
      </w:r>
      <w:r>
        <w:rPr>
          <w:rFonts w:hint="eastAsia" w:ascii="宋体" w:hAnsi="宋体" w:eastAsia="宋体" w:cs="宋体"/>
          <w:b w:val="0"/>
          <w:bCs w:val="0"/>
          <w:color w:val="000000"/>
          <w:sz w:val="24"/>
          <w:szCs w:val="24"/>
          <w:highlight w:val="none"/>
        </w:rPr>
        <w:t>包工、包质量、包安全生产和安全保卫、包文明施工，综合单价包干的方式进行承包。综合单价包括：相应所有直接费、各种技术措施费用、管理费、利润、安全文明施工费、冬雨季施工增加费、社会保险费、规费、税金、从指定的水电接驳点接水接电费用及夜间施工照明费用、合同工期内的赶工费、各种施工风险因素后的综合单价</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最终结算金额以实际发生量为准。</w:t>
      </w:r>
    </w:p>
    <w:p>
      <w:pPr>
        <w:pStyle w:val="7"/>
        <w:jc w:val="both"/>
        <w:rPr>
          <w:highlight w:val="none"/>
        </w:rPr>
      </w:pPr>
      <w:bookmarkStart w:id="1" w:name="_Toc512257471"/>
      <w:bookmarkStart w:id="2" w:name="_Toc77254104"/>
      <w:bookmarkStart w:id="3" w:name="_Toc76635692"/>
      <w:bookmarkStart w:id="4" w:name="_Toc79596547"/>
      <w:r>
        <w:rPr>
          <w:rFonts w:hint="eastAsia"/>
          <w:highlight w:val="none"/>
          <w:lang w:val="en-US" w:eastAsia="zh-CN"/>
        </w:rPr>
        <w:t>九、</w:t>
      </w:r>
      <w:r>
        <w:rPr>
          <w:highlight w:val="none"/>
        </w:rPr>
        <w:t>监督</w:t>
      </w:r>
      <w:bookmarkEnd w:id="1"/>
      <w:bookmarkEnd w:id="2"/>
      <w:bookmarkEnd w:id="3"/>
      <w:r>
        <w:rPr>
          <w:rFonts w:hint="eastAsia"/>
          <w:highlight w:val="none"/>
        </w:rPr>
        <w:t>部门</w:t>
      </w:r>
      <w:bookmarkEnd w:id="4"/>
    </w:p>
    <w:p>
      <w:pPr>
        <w:pStyle w:val="34"/>
        <w:widowControl w:val="0"/>
        <w:adjustRightInd w:val="0"/>
        <w:snapToGrid w:val="0"/>
        <w:spacing w:before="0" w:beforeAutospacing="0" w:after="0" w:afterAutospacing="0" w:line="312" w:lineRule="auto"/>
        <w:ind w:firstLine="480" w:firstLineChars="200"/>
        <w:jc w:val="both"/>
        <w:rPr>
          <w:rFonts w:cs="Times New Roman"/>
          <w:color w:val="auto"/>
          <w:highlight w:val="none"/>
        </w:rPr>
      </w:pPr>
      <w:r>
        <w:rPr>
          <w:rFonts w:cs="Times New Roman"/>
          <w:color w:val="auto"/>
          <w:highlight w:val="none"/>
        </w:rPr>
        <w:t>本次</w:t>
      </w:r>
      <w:r>
        <w:rPr>
          <w:rFonts w:hint="eastAsia" w:cs="Times New Roman"/>
          <w:color w:val="auto"/>
          <w:highlight w:val="none"/>
        </w:rPr>
        <w:t>采购</w:t>
      </w:r>
      <w:r>
        <w:rPr>
          <w:rFonts w:cs="Times New Roman"/>
          <w:color w:val="auto"/>
          <w:highlight w:val="none"/>
        </w:rPr>
        <w:t>监督部门为</w:t>
      </w:r>
      <w:r>
        <w:rPr>
          <w:rFonts w:hint="eastAsia" w:cs="Times New Roman"/>
          <w:color w:val="auto"/>
          <w:highlight w:val="none"/>
        </w:rPr>
        <w:t>湖南</w:t>
      </w:r>
      <w:r>
        <w:rPr>
          <w:rFonts w:hint="eastAsia"/>
          <w:color w:val="auto"/>
          <w:highlight w:val="none"/>
        </w:rPr>
        <w:t>港产科技有限公司党群综合部</w:t>
      </w:r>
      <w:r>
        <w:rPr>
          <w:rFonts w:hint="eastAsia"/>
          <w:color w:val="auto"/>
          <w:highlight w:val="none"/>
          <w:lang w:val="en-US" w:eastAsia="zh-CN"/>
        </w:rPr>
        <w:t>晏晶</w:t>
      </w:r>
      <w:r>
        <w:rPr>
          <w:rFonts w:cs="Times New Roman"/>
          <w:color w:val="auto"/>
          <w:highlight w:val="none"/>
        </w:rPr>
        <w:t>，电话：</w:t>
      </w:r>
      <w:r>
        <w:rPr>
          <w:rFonts w:hint="eastAsia" w:ascii="宋体" w:hAnsi="宋体" w:cs="宋体"/>
          <w:color w:val="auto"/>
          <w:highlight w:val="none"/>
          <w:u w:val="single"/>
          <w:lang w:eastAsia="zh-CN"/>
        </w:rPr>
        <w:t>1</w:t>
      </w:r>
      <w:r>
        <w:rPr>
          <w:rFonts w:hint="eastAsia" w:ascii="宋体" w:hAnsi="宋体" w:cs="宋体"/>
          <w:color w:val="auto"/>
          <w:highlight w:val="none"/>
          <w:u w:val="single"/>
          <w:lang w:val="en-US" w:eastAsia="zh-CN"/>
        </w:rPr>
        <w:t>3873063063</w:t>
      </w:r>
    </w:p>
    <w:p>
      <w:pPr>
        <w:pStyle w:val="7"/>
        <w:jc w:val="both"/>
        <w:rPr>
          <w:rFonts w:ascii="Arial" w:hAnsi="Arial"/>
          <w:color w:val="auto"/>
          <w:highlight w:val="none"/>
        </w:rPr>
      </w:pPr>
      <w:r>
        <w:rPr>
          <w:rFonts w:hint="eastAsia"/>
          <w:color w:val="auto"/>
          <w:highlight w:val="none"/>
          <w:lang w:val="en-US" w:eastAsia="zh-CN"/>
        </w:rPr>
        <w:t>十、</w:t>
      </w:r>
      <w:r>
        <w:rPr>
          <w:rFonts w:hint="eastAsia" w:ascii="黑体" w:hAnsi="黑体"/>
          <w:color w:val="auto"/>
          <w:highlight w:val="none"/>
        </w:rPr>
        <w:t>其他</w:t>
      </w:r>
    </w:p>
    <w:p>
      <w:pPr>
        <w:autoSpaceDE w:val="0"/>
        <w:spacing w:line="360" w:lineRule="auto"/>
        <w:jc w:val="both"/>
        <w:rPr>
          <w:rFonts w:ascii="宋体" w:hAnsi="宋体"/>
          <w:sz w:val="24"/>
          <w:highlight w:val="none"/>
        </w:rPr>
      </w:pPr>
      <w:r>
        <w:rPr>
          <w:rFonts w:hint="eastAsia" w:ascii="宋体" w:hAnsi="宋体"/>
          <w:sz w:val="24"/>
          <w:highlight w:val="none"/>
        </w:rPr>
        <w:t xml:space="preserve">采购人在签署采购合同时及合同履行过程中，有权对采购标的的数量进行增加或减少的幅度: </w:t>
      </w:r>
      <w:r>
        <w:rPr>
          <w:rFonts w:hint="eastAsia" w:ascii="宋体" w:hAnsi="宋体"/>
          <w:sz w:val="24"/>
          <w:highlight w:val="none"/>
          <w:u w:val="single"/>
        </w:rPr>
        <w:t>10</w:t>
      </w:r>
      <w:r>
        <w:rPr>
          <w:rFonts w:hint="eastAsia" w:ascii="宋体" w:hAnsi="宋体"/>
          <w:sz w:val="24"/>
          <w:highlight w:val="none"/>
        </w:rPr>
        <w:t>%。</w:t>
      </w:r>
    </w:p>
    <w:p>
      <w:pPr>
        <w:pStyle w:val="7"/>
        <w:jc w:val="both"/>
        <w:rPr>
          <w:rFonts w:ascii="Arial" w:hAnsi="Arial"/>
          <w:highlight w:val="none"/>
        </w:rPr>
      </w:pPr>
      <w:r>
        <w:rPr>
          <w:rFonts w:hint="eastAsia"/>
          <w:highlight w:val="none"/>
          <w:lang w:val="en-US" w:eastAsia="zh-CN"/>
        </w:rPr>
        <w:t>十一、</w:t>
      </w:r>
      <w:r>
        <w:rPr>
          <w:rFonts w:hint="eastAsia" w:ascii="黑体" w:hAnsi="黑体"/>
          <w:highlight w:val="none"/>
        </w:rPr>
        <w:t>联系方式</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 xml:space="preserve">采 购 人: 湖南港产有限公司         </w:t>
      </w:r>
    </w:p>
    <w:p>
      <w:pPr>
        <w:autoSpaceDE w:val="0"/>
        <w:spacing w:line="400" w:lineRule="exact"/>
        <w:ind w:firstLine="240" w:firstLineChars="100"/>
        <w:jc w:val="both"/>
        <w:rPr>
          <w:rFonts w:hint="default" w:ascii="宋体" w:hAnsi="宋体" w:eastAsia="宋体"/>
          <w:sz w:val="24"/>
          <w:highlight w:val="none"/>
          <w:lang w:val="en-US" w:eastAsia="zh-CN"/>
        </w:rPr>
      </w:pPr>
      <w:r>
        <w:rPr>
          <w:rFonts w:hint="eastAsia" w:ascii="宋体" w:hAnsi="宋体"/>
          <w:sz w:val="24"/>
          <w:highlight w:val="none"/>
        </w:rPr>
        <w:t xml:space="preserve">地    址: </w:t>
      </w:r>
      <w:r>
        <w:rPr>
          <w:rFonts w:hint="eastAsia" w:ascii="宋体" w:hAnsi="宋体"/>
          <w:sz w:val="24"/>
          <w:highlight w:val="none"/>
          <w:lang w:val="en-US" w:eastAsia="zh-CN"/>
        </w:rPr>
        <w:t>湖南省岳阳市城陵矶长江路2号</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 xml:space="preserve">邮政编码: 414000                         </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 xml:space="preserve">联 系 人: </w:t>
      </w:r>
      <w:r>
        <w:rPr>
          <w:rFonts w:hint="eastAsia" w:ascii="宋体" w:hAnsi="宋体"/>
          <w:sz w:val="24"/>
          <w:highlight w:val="none"/>
          <w:lang w:val="en-US" w:eastAsia="zh-CN"/>
        </w:rPr>
        <w:t>许先生</w:t>
      </w:r>
      <w:r>
        <w:rPr>
          <w:rFonts w:hint="eastAsia" w:ascii="宋体" w:hAnsi="宋体"/>
          <w:sz w:val="24"/>
          <w:highlight w:val="none"/>
        </w:rPr>
        <w:t xml:space="preserve">                      </w:t>
      </w:r>
    </w:p>
    <w:p>
      <w:pPr>
        <w:spacing w:line="600" w:lineRule="exact"/>
        <w:jc w:val="both"/>
        <w:outlineLvl w:val="0"/>
        <w:rPr>
          <w:rFonts w:hint="eastAsia" w:ascii="宋体" w:hAnsi="宋体"/>
          <w:sz w:val="24"/>
          <w:highlight w:val="none"/>
        </w:rPr>
      </w:pPr>
      <w:r>
        <w:rPr>
          <w:rFonts w:hint="eastAsia" w:ascii="宋体" w:hAnsi="宋体"/>
          <w:sz w:val="24"/>
          <w:highlight w:val="none"/>
        </w:rPr>
        <w:t xml:space="preserve">电    话: </w:t>
      </w:r>
      <w:r>
        <w:rPr>
          <w:rFonts w:hint="eastAsia" w:ascii="宋体" w:hAnsi="宋体"/>
          <w:sz w:val="24"/>
          <w:highlight w:val="none"/>
          <w:lang w:val="en-US" w:eastAsia="zh-CN"/>
        </w:rPr>
        <w:t>18773006000</w:t>
      </w:r>
      <w:r>
        <w:rPr>
          <w:rFonts w:hint="eastAsia" w:ascii="宋体" w:hAnsi="宋体"/>
          <w:sz w:val="24"/>
          <w:highlight w:val="none"/>
        </w:rPr>
        <w:t xml:space="preserve">           </w:t>
      </w:r>
      <w:bookmarkStart w:id="5" w:name="_Toc13560"/>
      <w:bookmarkStart w:id="6" w:name="_Toc517787494"/>
      <w:bookmarkStart w:id="7" w:name="_Toc234832861"/>
    </w:p>
    <w:p>
      <w:pPr>
        <w:spacing w:line="600" w:lineRule="exact"/>
        <w:jc w:val="center"/>
        <w:outlineLvl w:val="0"/>
        <w:rPr>
          <w:rFonts w:hint="eastAsia" w:ascii="黑体" w:hAnsi="黑体" w:eastAsia="黑体"/>
          <w:sz w:val="32"/>
          <w:szCs w:val="32"/>
          <w:highlight w:val="none"/>
        </w:rPr>
      </w:pPr>
    </w:p>
    <w:p>
      <w:pPr>
        <w:spacing w:line="600" w:lineRule="exact"/>
        <w:jc w:val="center"/>
        <w:outlineLvl w:val="0"/>
        <w:rPr>
          <w:rFonts w:hint="eastAsia" w:ascii="黑体" w:hAnsi="黑体" w:eastAsia="黑体"/>
          <w:sz w:val="32"/>
          <w:szCs w:val="32"/>
          <w:highlight w:val="none"/>
        </w:rPr>
      </w:pPr>
    </w:p>
    <w:p>
      <w:pPr>
        <w:spacing w:line="600" w:lineRule="exact"/>
        <w:jc w:val="center"/>
        <w:outlineLvl w:val="0"/>
        <w:rPr>
          <w:rFonts w:hint="eastAsia" w:ascii="黑体" w:hAnsi="黑体" w:eastAsia="黑体"/>
          <w:sz w:val="32"/>
          <w:szCs w:val="32"/>
          <w:highlight w:val="none"/>
        </w:rPr>
      </w:pPr>
    </w:p>
    <w:p>
      <w:pPr>
        <w:spacing w:line="600" w:lineRule="exact"/>
        <w:jc w:val="center"/>
        <w:outlineLvl w:val="0"/>
        <w:rPr>
          <w:del w:id="16" w:author="0" w:date="2023-07-26T08:49:47Z"/>
          <w:rFonts w:hint="eastAsia" w:ascii="黑体" w:hAnsi="黑体" w:eastAsia="黑体"/>
          <w:sz w:val="32"/>
          <w:szCs w:val="32"/>
          <w:highlight w:val="none"/>
        </w:rPr>
      </w:pPr>
    </w:p>
    <w:p>
      <w:pPr>
        <w:spacing w:line="600" w:lineRule="exact"/>
        <w:jc w:val="both"/>
        <w:outlineLvl w:val="0"/>
        <w:rPr>
          <w:del w:id="18" w:author="0" w:date="2023-07-26T08:49:46Z"/>
          <w:rFonts w:hint="eastAsia" w:ascii="黑体" w:hAnsi="黑体" w:eastAsia="黑体"/>
          <w:sz w:val="32"/>
          <w:szCs w:val="32"/>
          <w:highlight w:val="none"/>
        </w:rPr>
        <w:pPrChange w:id="17" w:author="0" w:date="2023-07-26T08:49:46Z">
          <w:pPr>
            <w:spacing w:line="600" w:lineRule="exact"/>
            <w:jc w:val="center"/>
            <w:outlineLvl w:val="0"/>
          </w:pPr>
        </w:pPrChange>
      </w:pPr>
    </w:p>
    <w:p>
      <w:pPr>
        <w:spacing w:line="600" w:lineRule="exact"/>
        <w:jc w:val="both"/>
        <w:outlineLvl w:val="0"/>
        <w:rPr>
          <w:rFonts w:hint="eastAsia" w:ascii="黑体" w:hAnsi="黑体" w:eastAsia="黑体"/>
          <w:sz w:val="32"/>
          <w:szCs w:val="32"/>
          <w:highlight w:val="none"/>
        </w:rPr>
        <w:pPrChange w:id="19" w:author="0" w:date="2023-07-26T08:49:46Z">
          <w:pPr>
            <w:spacing w:line="600" w:lineRule="exact"/>
            <w:jc w:val="center"/>
            <w:outlineLvl w:val="0"/>
          </w:pPr>
        </w:pPrChange>
      </w:pPr>
    </w:p>
    <w:p>
      <w:pPr>
        <w:pStyle w:val="2"/>
        <w:ind w:firstLine="0"/>
        <w:rPr>
          <w:rFonts w:hint="eastAsia" w:ascii="黑体" w:hAnsi="黑体" w:eastAsia="黑体"/>
          <w:sz w:val="32"/>
          <w:szCs w:val="32"/>
          <w:highlight w:val="none"/>
        </w:rPr>
      </w:pPr>
    </w:p>
    <w:p>
      <w:pPr>
        <w:spacing w:line="600" w:lineRule="exact"/>
        <w:jc w:val="center"/>
        <w:outlineLvl w:val="0"/>
        <w:rPr>
          <w:rFonts w:ascii="黑体" w:hAnsi="黑体" w:eastAsia="黑体"/>
          <w:sz w:val="32"/>
          <w:szCs w:val="32"/>
          <w:highlight w:val="none"/>
        </w:rPr>
      </w:pPr>
      <w:r>
        <w:rPr>
          <w:rFonts w:hint="eastAsia" w:ascii="黑体" w:hAnsi="黑体" w:eastAsia="黑体"/>
          <w:sz w:val="32"/>
          <w:szCs w:val="32"/>
          <w:highlight w:val="none"/>
        </w:rPr>
        <w:t>第二章  供应商须知</w:t>
      </w:r>
      <w:bookmarkEnd w:id="5"/>
      <w:bookmarkEnd w:id="6"/>
      <w:bookmarkEnd w:id="7"/>
    </w:p>
    <w:p>
      <w:pPr>
        <w:pStyle w:val="5"/>
        <w:spacing w:before="240" w:after="240" w:line="600" w:lineRule="exact"/>
        <w:jc w:val="both"/>
        <w:rPr>
          <w:rFonts w:ascii="仿宋" w:hAnsi="仿宋" w:eastAsia="仿宋" w:cs="仿宋"/>
          <w:sz w:val="30"/>
          <w:szCs w:val="30"/>
          <w:highlight w:val="none"/>
        </w:rPr>
      </w:pPr>
      <w:bookmarkStart w:id="8" w:name="_Toc18749"/>
      <w:bookmarkStart w:id="9" w:name="_Toc517787495"/>
      <w:bookmarkStart w:id="10" w:name="_Toc234832862"/>
      <w:r>
        <w:rPr>
          <w:rFonts w:hint="eastAsia" w:ascii="仿宋" w:hAnsi="仿宋" w:eastAsia="仿宋" w:cs="仿宋"/>
          <w:sz w:val="30"/>
          <w:szCs w:val="30"/>
          <w:highlight w:val="none"/>
        </w:rPr>
        <w:t>供应商须知前附表</w:t>
      </w:r>
      <w:r>
        <w:rPr>
          <w:rStyle w:val="48"/>
          <w:rFonts w:hint="eastAsia" w:ascii="仿宋" w:hAnsi="仿宋" w:eastAsia="仿宋" w:cs="仿宋"/>
          <w:sz w:val="30"/>
          <w:szCs w:val="30"/>
          <w:highlight w:val="none"/>
        </w:rPr>
        <w:footnoteReference w:id="0"/>
      </w:r>
      <w:bookmarkEnd w:id="8"/>
      <w:bookmarkEnd w:id="9"/>
      <w:bookmarkEnd w:id="10"/>
    </w:p>
    <w:tbl>
      <w:tblPr>
        <w:tblStyle w:val="39"/>
        <w:tblW w:w="9018" w:type="dxa"/>
        <w:tblInd w:w="-278" w:type="dxa"/>
        <w:tblLayout w:type="fixed"/>
        <w:tblCellMar>
          <w:top w:w="0" w:type="dxa"/>
          <w:left w:w="108" w:type="dxa"/>
          <w:bottom w:w="0" w:type="dxa"/>
          <w:right w:w="108" w:type="dxa"/>
        </w:tblCellMar>
      </w:tblPr>
      <w:tblGrid>
        <w:gridCol w:w="1526"/>
        <w:gridCol w:w="2743"/>
        <w:gridCol w:w="4749"/>
      </w:tblGrid>
      <w:tr>
        <w:tblPrEx>
          <w:tblCellMar>
            <w:top w:w="0" w:type="dxa"/>
            <w:left w:w="108" w:type="dxa"/>
            <w:bottom w:w="0" w:type="dxa"/>
            <w:right w:w="108" w:type="dxa"/>
          </w:tblCellMar>
        </w:tblPrEx>
        <w:trPr>
          <w:trHeight w:val="387" w:hRule="atLeast"/>
          <w:tblHeader/>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条款号</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  款  名  称</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编  列  内  容</w:t>
            </w:r>
          </w:p>
        </w:tc>
      </w:tr>
      <w:tr>
        <w:tblPrEx>
          <w:tblCellMar>
            <w:top w:w="0" w:type="dxa"/>
            <w:left w:w="108" w:type="dxa"/>
            <w:bottom w:w="0" w:type="dxa"/>
            <w:right w:w="108" w:type="dxa"/>
          </w:tblCellMar>
        </w:tblPrEx>
        <w:trPr>
          <w:trHeight w:val="45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询价</w:t>
            </w:r>
          </w:p>
          <w:p>
            <w:pPr>
              <w:spacing w:line="288" w:lineRule="auto"/>
              <w:jc w:val="both"/>
              <w:rPr>
                <w:rFonts w:cs="仿宋" w:asciiTheme="minorEastAsia" w:hAnsiTheme="minorEastAsia" w:eastAsiaTheme="minorEastAsia"/>
                <w:sz w:val="24"/>
                <w:highlight w:val="none"/>
              </w:rPr>
            </w:pPr>
          </w:p>
        </w:tc>
      </w:tr>
      <w:tr>
        <w:tblPrEx>
          <w:tblCellMar>
            <w:top w:w="0" w:type="dxa"/>
            <w:left w:w="108" w:type="dxa"/>
            <w:bottom w:w="0" w:type="dxa"/>
            <w:right w:w="108" w:type="dxa"/>
          </w:tblCellMar>
        </w:tblPrEx>
        <w:trPr>
          <w:trHeight w:val="56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评审办法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最低价法</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1.7.1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踏勘现场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 xml:space="preserve">不组织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1.8</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采购预备会</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 xml:space="preserve">不召开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1.9</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（A、C）</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分包</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不得分包的内容：</w:t>
            </w:r>
            <w:r>
              <w:rPr>
                <w:rFonts w:hint="eastAsia" w:cs="仿宋" w:asciiTheme="minorEastAsia" w:hAnsiTheme="minorEastAsia" w:eastAsiaTheme="minorEastAsia"/>
                <w:sz w:val="24"/>
                <w:highlight w:val="none"/>
                <w:u w:val="single"/>
              </w:rPr>
              <w:t>不允许分包</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对分包供应商的要求：</w:t>
            </w:r>
            <w:r>
              <w:rPr>
                <w:rFonts w:hint="eastAsia" w:cs="仿宋" w:asciiTheme="minorEastAsia" w:hAnsiTheme="minorEastAsia" w:eastAsiaTheme="minorEastAsia"/>
                <w:sz w:val="24"/>
                <w:highlight w:val="none"/>
                <w:u w:val="single"/>
              </w:rPr>
              <w:t>不允许分包</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1.10.2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对非关键条款的偏差</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允许偏差的范围：细微偏差</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允许偏差的项数：</w:t>
            </w:r>
            <w:r>
              <w:rPr>
                <w:rFonts w:hint="eastAsia" w:cs="仿宋" w:asciiTheme="minorEastAsia" w:hAnsiTheme="minorEastAsia" w:eastAsiaTheme="minorEastAsia"/>
                <w:sz w:val="24"/>
                <w:highlight w:val="none"/>
                <w:u w:val="single"/>
                <w:lang w:val="en-US" w:eastAsia="zh-CN"/>
              </w:rPr>
              <w:t>3</w:t>
            </w:r>
            <w:r>
              <w:rPr>
                <w:rFonts w:hint="eastAsia" w:cs="仿宋" w:asciiTheme="minorEastAsia" w:hAnsiTheme="minorEastAsia" w:eastAsiaTheme="minorEastAsia"/>
                <w:sz w:val="24"/>
                <w:highlight w:val="none"/>
                <w:u w:val="single"/>
              </w:rPr>
              <w:t>项</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2.1(7)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构成采购文件的其他资料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资料名称：无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3.1.1（9）</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构成响应文件的其他资料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资料名称：无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采购标的数量增减幅度</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采购标的数量增减幅度：10%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最高限价或其计算方法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ascii="宋体" w:hAnsi="宋体" w:cs="宋体"/>
                <w:color w:val="FF0000"/>
                <w:sz w:val="24"/>
                <w:highlight w:val="none"/>
              </w:rPr>
              <w:sym w:font="Wingdings 2" w:char="0052"/>
            </w:r>
            <w:r>
              <w:rPr>
                <w:rFonts w:hint="eastAsia" w:ascii="宋体" w:hAnsi="宋体" w:cs="宋体"/>
                <w:color w:val="FF0000"/>
                <w:sz w:val="24"/>
                <w:highlight w:val="none"/>
              </w:rPr>
              <w:t>有，最高限价：</w:t>
            </w:r>
            <w:r>
              <w:rPr>
                <w:rFonts w:hint="eastAsia" w:cs="宋体"/>
                <w:b w:val="0"/>
                <w:bCs w:val="0"/>
                <w:color w:val="FF0000"/>
                <w:sz w:val="24"/>
                <w:szCs w:val="24"/>
                <w:highlight w:val="none"/>
                <w:lang w:val="en-US" w:eastAsia="zh-CN"/>
              </w:rPr>
              <w:t>伍拾玖万玖仟叁佰</w:t>
            </w:r>
            <w:r>
              <w:rPr>
                <w:rFonts w:hint="eastAsia" w:ascii="宋体" w:hAnsi="宋体" w:eastAsia="宋体" w:cs="宋体"/>
                <w:b w:val="0"/>
                <w:bCs w:val="0"/>
                <w:color w:val="FF0000"/>
                <w:sz w:val="24"/>
                <w:szCs w:val="24"/>
                <w:highlight w:val="none"/>
                <w:lang w:val="en-US" w:eastAsia="zh-CN"/>
              </w:rPr>
              <w:t>元整（¥</w:t>
            </w:r>
            <w:r>
              <w:rPr>
                <w:rFonts w:hint="eastAsia" w:cs="宋体"/>
                <w:b w:val="0"/>
                <w:bCs w:val="0"/>
                <w:color w:val="FF0000"/>
                <w:sz w:val="24"/>
                <w:szCs w:val="24"/>
                <w:highlight w:val="none"/>
                <w:lang w:val="en-US" w:eastAsia="zh-CN"/>
              </w:rPr>
              <w:t>：599300</w:t>
            </w:r>
            <w:r>
              <w:rPr>
                <w:rFonts w:hint="eastAsia" w:ascii="宋体" w:hAnsi="宋体" w:eastAsia="宋体" w:cs="宋体"/>
                <w:b w:val="0"/>
                <w:bCs w:val="0"/>
                <w:color w:val="FF0000"/>
                <w:sz w:val="24"/>
                <w:szCs w:val="24"/>
                <w:highlight w:val="none"/>
                <w:lang w:val="en-US" w:eastAsia="zh-CN"/>
              </w:rPr>
              <w:t>.00）</w:t>
            </w:r>
            <w:r>
              <w:rPr>
                <w:rFonts w:hint="eastAsia" w:ascii="宋体" w:hAnsi="宋体" w:eastAsia="宋体" w:cs="宋体"/>
                <w:color w:val="FF0000"/>
                <w:sz w:val="24"/>
                <w:szCs w:val="24"/>
                <w:highlight w:val="none"/>
                <w:lang w:val="en-US" w:eastAsia="zh-CN"/>
              </w:rPr>
              <w:t>本项要求</w:t>
            </w:r>
            <w:r>
              <w:rPr>
                <w:rFonts w:hint="eastAsia" w:ascii="宋体" w:hAnsi="宋体" w:eastAsia="宋体" w:cs="宋体"/>
                <w:b w:val="0"/>
                <w:bCs w:val="0"/>
                <w:color w:val="FF0000"/>
                <w:sz w:val="24"/>
                <w:szCs w:val="24"/>
                <w:highlight w:val="none"/>
                <w:u w:val="none"/>
                <w:lang w:val="en-US" w:eastAsia="zh-CN"/>
              </w:rPr>
              <w:t>提供3%的增值税专用发票，超过最高限价的作废。如果报价人提供其他税率的增值税专用发票，招标人按3%的增值税税率调整报价后参与排序</w:t>
            </w:r>
            <w:r>
              <w:rPr>
                <w:rFonts w:hint="eastAsia" w:ascii="宋体" w:hAnsi="宋体" w:cs="宋体"/>
                <w:b w:val="0"/>
                <w:bCs w:val="0"/>
                <w:color w:val="FF0000"/>
                <w:sz w:val="24"/>
                <w:szCs w:val="24"/>
                <w:highlight w:val="none"/>
                <w:u w:val="none"/>
                <w:lang w:val="en-US" w:eastAsia="zh-CN"/>
              </w:rPr>
              <w:t>。</w:t>
            </w:r>
            <w:r>
              <w:rPr>
                <w:rFonts w:hint="eastAsia" w:ascii="宋体" w:hAnsi="宋体" w:cs="宋体"/>
                <w:color w:val="FF0000"/>
                <w:sz w:val="24"/>
                <w:highlight w:val="none"/>
              </w:rPr>
              <w:t xml:space="preserve"> </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9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报价的其他要求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本项目采取清单报价</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lang w:val="en-US" w:eastAsia="zh-CN"/>
              </w:rPr>
              <w:t>按实结算。</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3.3.1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响应文件有效期</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递交响应文件截止之日起90日                                        </w:t>
            </w:r>
          </w:p>
        </w:tc>
      </w:tr>
      <w:tr>
        <w:tblPrEx>
          <w:tblCellMar>
            <w:top w:w="0" w:type="dxa"/>
            <w:left w:w="108" w:type="dxa"/>
            <w:bottom w:w="0" w:type="dxa"/>
            <w:right w:w="108" w:type="dxa"/>
          </w:tblCellMar>
        </w:tblPrEx>
        <w:trPr>
          <w:trHeight w:val="88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 xml:space="preserve">不要求递交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无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不退还响应保证金的其他情形</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无                                                             </w:t>
            </w:r>
          </w:p>
        </w:tc>
      </w:tr>
      <w:tr>
        <w:tblPrEx>
          <w:tblCellMar>
            <w:top w:w="0" w:type="dxa"/>
            <w:left w:w="108" w:type="dxa"/>
            <w:bottom w:w="0" w:type="dxa"/>
            <w:right w:w="108" w:type="dxa"/>
          </w:tblCellMar>
        </w:tblPrEx>
        <w:trPr>
          <w:trHeight w:val="116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Theme="minorEastAsia" w:hAnsiTheme="minorEastAsia" w:eastAsiaTheme="minorEastAsia"/>
                <w:b w:val="0"/>
                <w:color w:val="000000"/>
                <w:sz w:val="24"/>
                <w:highlight w:val="none"/>
              </w:rPr>
            </w:pPr>
            <w:r>
              <w:rPr>
                <w:rStyle w:val="42"/>
                <w:rFonts w:hint="eastAsia" w:asciiTheme="minorEastAsia" w:hAnsiTheme="minorEastAsia" w:eastAsiaTheme="minorEastAsia"/>
                <w:b w:val="0"/>
                <w:color w:val="000000"/>
                <w:sz w:val="24"/>
                <w:highlight w:val="none"/>
              </w:rPr>
              <w:t>依法设立的证明材料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适用。</w:t>
            </w:r>
            <w:r>
              <w:rPr>
                <w:rFonts w:hint="eastAsia" w:asciiTheme="minorEastAsia" w:hAnsiTheme="minorEastAsia" w:eastAsiaTheme="minorEastAsia"/>
                <w:color w:val="000000"/>
                <w:sz w:val="24"/>
                <w:highlight w:val="none"/>
              </w:rPr>
              <w:t>供应商应提供市场监管部门或其他行政机关颁发的可以合法开展</w:t>
            </w:r>
            <w:r>
              <w:rPr>
                <w:rFonts w:hint="eastAsia" w:asciiTheme="minorEastAsia" w:hAnsiTheme="minorEastAsia" w:eastAsiaTheme="minorEastAsia"/>
                <w:color w:val="000000"/>
                <w:sz w:val="24"/>
                <w:highlight w:val="none"/>
                <w:lang w:val="en-US" w:eastAsia="zh-CN"/>
              </w:rPr>
              <w:t>承揽铁路轨道工程</w:t>
            </w:r>
            <w:r>
              <w:rPr>
                <w:rFonts w:hint="eastAsia" w:asciiTheme="minorEastAsia" w:hAnsiTheme="minorEastAsia" w:eastAsiaTheme="minorEastAsia"/>
                <w:color w:val="000000"/>
                <w:sz w:val="24"/>
                <w:highlight w:val="none"/>
              </w:rPr>
              <w:t>业务的执照或证书。</w:t>
            </w:r>
          </w:p>
        </w:tc>
      </w:tr>
      <w:tr>
        <w:tblPrEx>
          <w:tblCellMar>
            <w:top w:w="0" w:type="dxa"/>
            <w:left w:w="108" w:type="dxa"/>
            <w:bottom w:w="0" w:type="dxa"/>
            <w:right w:w="108" w:type="dxa"/>
          </w:tblCellMar>
        </w:tblPrEx>
        <w:trPr>
          <w:trHeight w:val="191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Style w:val="42"/>
                <w:rFonts w:hint="eastAsia" w:asciiTheme="minorEastAsia" w:hAnsiTheme="minorEastAsia" w:eastAsiaTheme="minorEastAsia"/>
                <w:b w:val="0"/>
                <w:color w:val="000000"/>
                <w:sz w:val="24"/>
                <w:highlight w:val="none"/>
              </w:rPr>
              <w:t>资质要求证明材料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适用。供应商应提供相关资质证书副本的复印件，以证明供应商具有承担本项目要求的资质。</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资质证书包括：铁路工程承包</w:t>
            </w:r>
            <w:r>
              <w:rPr>
                <w:rFonts w:hint="eastAsia" w:cs="宋体" w:asciiTheme="minorEastAsia" w:hAnsiTheme="minorEastAsia" w:eastAsiaTheme="minorEastAsia"/>
                <w:color w:val="000000"/>
                <w:sz w:val="24"/>
                <w:highlight w:val="none"/>
                <w:lang w:val="en-US" w:eastAsia="zh-CN"/>
              </w:rPr>
              <w:t>三级</w:t>
            </w:r>
            <w:r>
              <w:rPr>
                <w:rFonts w:hint="eastAsia" w:cs="宋体" w:asciiTheme="minorEastAsia" w:hAnsiTheme="minorEastAsia" w:eastAsiaTheme="minorEastAsia"/>
                <w:color w:val="000000"/>
                <w:sz w:val="24"/>
                <w:highlight w:val="none"/>
              </w:rPr>
              <w:t>资质</w:t>
            </w:r>
            <w:r>
              <w:rPr>
                <w:rFonts w:hint="eastAsia" w:cs="宋体" w:asciiTheme="minorEastAsia" w:hAnsiTheme="minorEastAsia" w:eastAsiaTheme="minorEastAsia"/>
                <w:color w:val="000000"/>
                <w:sz w:val="24"/>
                <w:highlight w:val="none"/>
                <w:lang w:eastAsia="zh-CN"/>
              </w:rPr>
              <w:t>。</w:t>
            </w:r>
          </w:p>
        </w:tc>
      </w:tr>
      <w:tr>
        <w:tblPrEx>
          <w:tblCellMar>
            <w:top w:w="0" w:type="dxa"/>
            <w:left w:w="108" w:type="dxa"/>
            <w:bottom w:w="0" w:type="dxa"/>
            <w:right w:w="108" w:type="dxa"/>
          </w:tblCellMar>
        </w:tblPrEx>
        <w:trPr>
          <w:trHeight w:val="101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Theme="minorEastAsia" w:hAnsiTheme="minorEastAsia" w:eastAsiaTheme="minorEastAsia"/>
                <w:b w:val="0"/>
                <w:color w:val="000000"/>
                <w:sz w:val="24"/>
                <w:highlight w:val="none"/>
              </w:rPr>
            </w:pPr>
            <w:r>
              <w:rPr>
                <w:rStyle w:val="42"/>
                <w:rFonts w:hint="eastAsia" w:asciiTheme="minorEastAsia" w:hAnsiTheme="minorEastAsia" w:eastAsiaTheme="minorEastAsia"/>
                <w:b w:val="0"/>
                <w:color w:val="000000"/>
                <w:sz w:val="24"/>
                <w:highlight w:val="none"/>
              </w:rPr>
              <w:t>财务要求证明材料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highlight w:val="none"/>
              </w:rPr>
            </w:pPr>
            <w:r>
              <w:rPr>
                <w:highlight w:val="none"/>
              </w:rPr>
              <w:commentReference w:id="0"/>
            </w: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不适用</w:t>
            </w:r>
          </w:p>
          <w:p>
            <w:pPr>
              <w:spacing w:line="288" w:lineRule="auto"/>
              <w:jc w:val="both"/>
              <w:rPr>
                <w:rFonts w:asciiTheme="minorEastAsia" w:hAnsiTheme="minorEastAsia" w:eastAsiaTheme="minorEastAsia"/>
                <w:color w:val="000000"/>
                <w:sz w:val="24"/>
                <w:highlight w:val="none"/>
              </w:rPr>
            </w:pPr>
          </w:p>
        </w:tc>
      </w:tr>
      <w:tr>
        <w:tblPrEx>
          <w:tblCellMar>
            <w:top w:w="0" w:type="dxa"/>
            <w:left w:w="108" w:type="dxa"/>
            <w:bottom w:w="0" w:type="dxa"/>
            <w:right w:w="108" w:type="dxa"/>
          </w:tblCellMar>
        </w:tblPrEx>
        <w:trPr>
          <w:trHeight w:val="632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业绩要求证明材料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适用。供应商应提供近年的道岔安装施工项目情况表（格式见第六章“响应文件格式”七、资格审查资料（三）近年的类似项目情况表），以证明供应商具有承担本项目要求的业绩。近年是指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sz w:val="24"/>
                <w:highlight w:val="none"/>
                <w:u w:val="single"/>
              </w:rPr>
              <w:t>20</w:t>
            </w:r>
            <w:r>
              <w:rPr>
                <w:rFonts w:hint="eastAsia" w:cs="宋体" w:asciiTheme="minorEastAsia" w:hAnsiTheme="minorEastAsia" w:eastAsiaTheme="minorEastAsia"/>
                <w:sz w:val="24"/>
                <w:highlight w:val="none"/>
                <w:u w:val="single"/>
                <w:lang w:val="en-US" w:eastAsia="zh-CN"/>
              </w:rPr>
              <w:t>20</w:t>
            </w:r>
            <w:r>
              <w:rPr>
                <w:rFonts w:hint="eastAsia" w:cs="宋体" w:asciiTheme="minorEastAsia" w:hAnsiTheme="minorEastAsia" w:eastAsiaTheme="minorEastAsia"/>
                <w:sz w:val="24"/>
                <w:highlight w:val="none"/>
                <w:u w:val="single"/>
              </w:rPr>
              <w:t>年</w:t>
            </w:r>
            <w:r>
              <w:rPr>
                <w:rFonts w:hint="eastAsia" w:cs="宋体" w:asciiTheme="minorEastAsia" w:hAnsiTheme="minorEastAsia" w:eastAsiaTheme="minorEastAsia"/>
                <w:sz w:val="24"/>
                <w:highlight w:val="none"/>
                <w:u w:val="single"/>
                <w:lang w:val="en-US" w:eastAsia="zh-CN"/>
              </w:rPr>
              <w:t>7</w:t>
            </w:r>
            <w:r>
              <w:rPr>
                <w:rFonts w:hint="eastAsia" w:cs="宋体" w:asciiTheme="minorEastAsia" w:hAnsiTheme="minorEastAsia" w:eastAsiaTheme="minorEastAsia"/>
                <w:sz w:val="24"/>
                <w:highlight w:val="none"/>
                <w:u w:val="single"/>
              </w:rPr>
              <w:t>月</w:t>
            </w:r>
            <w:r>
              <w:rPr>
                <w:rFonts w:hint="eastAsia" w:cs="宋体" w:asciiTheme="minorEastAsia" w:hAnsiTheme="minorEastAsia" w:eastAsiaTheme="minorEastAsia"/>
                <w:sz w:val="24"/>
                <w:highlight w:val="none"/>
              </w:rPr>
              <w:t>至</w:t>
            </w:r>
            <w:r>
              <w:rPr>
                <w:rFonts w:cs="宋体" w:asciiTheme="minorEastAsia" w:hAnsiTheme="minorEastAsia" w:eastAsiaTheme="minorEastAsia"/>
                <w:sz w:val="24"/>
                <w:highlight w:val="none"/>
                <w:u w:val="single"/>
              </w:rPr>
              <w:t>202</w:t>
            </w:r>
            <w:r>
              <w:rPr>
                <w:rFonts w:hint="eastAsia" w:cs="宋体" w:asciiTheme="minorEastAsia" w:hAnsiTheme="minorEastAsia" w:eastAsiaTheme="minorEastAsia"/>
                <w:sz w:val="24"/>
                <w:highlight w:val="none"/>
                <w:u w:val="single"/>
                <w:lang w:val="en-US" w:eastAsia="zh-CN"/>
              </w:rPr>
              <w:t>3</w:t>
            </w:r>
            <w:r>
              <w:rPr>
                <w:rFonts w:hint="eastAsia" w:cs="宋体" w:asciiTheme="minorEastAsia" w:hAnsiTheme="minorEastAsia" w:eastAsiaTheme="minorEastAsia"/>
                <w:sz w:val="24"/>
                <w:highlight w:val="none"/>
                <w:u w:val="single"/>
              </w:rPr>
              <w:t>年</w:t>
            </w:r>
            <w:r>
              <w:rPr>
                <w:rFonts w:hint="eastAsia" w:cs="宋体" w:asciiTheme="minorEastAsia" w:hAnsiTheme="minorEastAsia" w:eastAsiaTheme="minorEastAsia"/>
                <w:sz w:val="24"/>
                <w:highlight w:val="none"/>
                <w:u w:val="single"/>
                <w:lang w:val="en-US" w:eastAsia="zh-CN"/>
              </w:rPr>
              <w:t>7</w:t>
            </w:r>
            <w:r>
              <w:rPr>
                <w:rFonts w:hint="eastAsia" w:cs="宋体" w:asciiTheme="minorEastAsia" w:hAnsiTheme="minorEastAsia" w:eastAsiaTheme="minorEastAsia"/>
                <w:sz w:val="24"/>
                <w:highlight w:val="none"/>
                <w:u w:val="single"/>
              </w:rPr>
              <w:t>月</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业绩证明材料：</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合同/订单</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竣工验收报告/验收证明</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业绩证明材料种类要求：</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rPr>
              <w:t>需同时提供上述勾选的所有证明材料</w:t>
            </w:r>
          </w:p>
          <w:p>
            <w:pPr>
              <w:spacing w:line="288" w:lineRule="auto"/>
              <w:jc w:val="both"/>
              <w:rPr>
                <w:rFonts w:cs="仿宋"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☑其他要求：</w:t>
            </w:r>
            <w:r>
              <w:rPr>
                <w:rFonts w:hint="eastAsia" w:cs="宋体" w:asciiTheme="minorEastAsia" w:hAnsiTheme="minorEastAsia" w:eastAsiaTheme="minorEastAsia"/>
                <w:sz w:val="24"/>
                <w:highlight w:val="none"/>
                <w:u w:val="single"/>
              </w:rPr>
              <w:t xml:space="preserve"> 至少提供</w:t>
            </w:r>
            <w:r>
              <w:rPr>
                <w:rFonts w:hint="eastAsia" w:cs="宋体" w:asciiTheme="minorEastAsia" w:hAnsiTheme="minorEastAsia" w:eastAsiaTheme="minorEastAsia"/>
                <w:sz w:val="24"/>
                <w:highlight w:val="none"/>
                <w:u w:val="single"/>
                <w:lang w:val="en-US" w:eastAsia="zh-CN"/>
              </w:rPr>
              <w:t>1</w:t>
            </w:r>
            <w:r>
              <w:rPr>
                <w:rFonts w:hint="eastAsia" w:cs="宋体" w:asciiTheme="minorEastAsia" w:hAnsiTheme="minorEastAsia" w:eastAsiaTheme="minorEastAsia"/>
                <w:sz w:val="24"/>
                <w:highlight w:val="none"/>
                <w:u w:val="single"/>
              </w:rPr>
              <w:t>份业绩证明材料，提供复印件并加盖单位公章。</w:t>
            </w:r>
            <w:r>
              <w:rPr>
                <w:rFonts w:hint="eastAsia" w:cs="宋体"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47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信誉要求证明材料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pStyle w:val="15"/>
              <w:spacing w:after="0" w:line="312" w:lineRule="auto"/>
              <w:ind w:left="0" w:leftChars="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适用</w:t>
            </w:r>
            <w:r>
              <w:rPr>
                <w:rFonts w:hint="eastAsia" w:cs="宋体" w:asciiTheme="minorEastAsia" w:hAnsiTheme="minorEastAsia" w:eastAsiaTheme="minorEastAsia"/>
                <w:color w:val="auto"/>
                <w:sz w:val="24"/>
                <w:highlight w:val="none"/>
              </w:rPr>
              <w:t>供应商应提供相关信誉情况的证明材料，包括：</w:t>
            </w:r>
          </w:p>
          <w:p>
            <w:pPr>
              <w:pStyle w:val="15"/>
              <w:spacing w:after="0" w:line="312" w:lineRule="auto"/>
              <w:ind w:left="0" w:left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1．全国企业信用信息公示系统中未列入严重违法失信企业名单的网页截图，加盖公章。</w:t>
            </w:r>
          </w:p>
          <w:p>
            <w:pPr>
              <w:spacing w:line="288" w:lineRule="auto"/>
              <w:jc w:val="both"/>
              <w:rPr>
                <w:rFonts w:cs="仿宋" w:asciiTheme="minorEastAsia" w:hAnsiTheme="minorEastAsia" w:eastAsiaTheme="minorEastAsia"/>
                <w:sz w:val="24"/>
                <w:highlight w:val="none"/>
              </w:rPr>
            </w:pPr>
            <w:r>
              <w:rPr>
                <w:rFonts w:hint="eastAsia" w:cs="宋体" w:asciiTheme="minorEastAsia" w:hAnsiTheme="minorEastAsia" w:eastAsiaTheme="minorEastAsia"/>
                <w:color w:val="auto"/>
                <w:sz w:val="24"/>
                <w:highlight w:val="none"/>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5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3.5（6）</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承担本项目的主要人员要求证明材料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b w:val="0"/>
                <w:bCs w:val="0"/>
                <w:color w:val="auto"/>
                <w:sz w:val="24"/>
                <w:highlight w:val="none"/>
                <w:u w:val="none"/>
              </w:rPr>
            </w:pPr>
            <w:r>
              <w:rPr>
                <w:rFonts w:hint="eastAsia" w:cs="宋体" w:asciiTheme="minorEastAsia" w:hAnsiTheme="minorEastAsia" w:eastAsiaTheme="minorEastAsia"/>
                <w:color w:val="auto"/>
                <w:sz w:val="24"/>
                <w:highlight w:val="none"/>
                <w:u w:val="none"/>
              </w:rPr>
              <w:sym w:font="Wingdings 2" w:char="0052"/>
            </w:r>
            <w:r>
              <w:rPr>
                <w:rFonts w:hint="eastAsia" w:cs="宋体" w:asciiTheme="minorEastAsia" w:hAnsiTheme="minorEastAsia" w:eastAsiaTheme="minorEastAsia"/>
                <w:color w:val="auto"/>
                <w:sz w:val="24"/>
                <w:highlight w:val="none"/>
                <w:u w:val="none"/>
              </w:rPr>
              <w:t>适用。</w:t>
            </w:r>
            <w:r>
              <w:rPr>
                <w:rFonts w:hint="eastAsia" w:cs="宋体" w:asciiTheme="minorEastAsia" w:hAnsiTheme="minorEastAsia" w:eastAsiaTheme="minorEastAsia"/>
                <w:b w:val="0"/>
                <w:bCs w:val="0"/>
                <w:color w:val="auto"/>
                <w:sz w:val="24"/>
                <w:highlight w:val="none"/>
                <w:u w:val="none"/>
              </w:rPr>
              <w:t>供应商应提供拟委任的主要人员汇总表和主要人员简历表（格式见第六章“响应文件格式”七、资格审查资料（四）拟委任的主要人员汇总表和（五）主要人员简历表）</w:t>
            </w:r>
            <w:r>
              <w:rPr>
                <w:rFonts w:hint="eastAsia" w:cs="宋体" w:asciiTheme="minorEastAsia" w:hAnsiTheme="minorEastAsia" w:eastAsiaTheme="minorEastAsia"/>
                <w:color w:val="auto"/>
                <w:sz w:val="24"/>
                <w:highlight w:val="none"/>
                <w:u w:val="none"/>
              </w:rPr>
              <w:t>。</w:t>
            </w:r>
            <w:r>
              <w:rPr>
                <w:rFonts w:hint="eastAsia" w:cs="宋体" w:asciiTheme="minorEastAsia" w:hAnsiTheme="minorEastAsia" w:eastAsiaTheme="minorEastAsia"/>
                <w:b w:val="0"/>
                <w:bCs w:val="0"/>
                <w:color w:val="auto"/>
                <w:sz w:val="24"/>
                <w:highlight w:val="none"/>
                <w:u w:val="none"/>
              </w:rPr>
              <w:t xml:space="preserve">供应商应填报满足第一章“采购公告”规定的项目负责人和其他主要人员的相关信息，并按如下要求提供相关证明文件：                    </w:t>
            </w:r>
          </w:p>
          <w:p>
            <w:pPr>
              <w:spacing w:line="288" w:lineRule="auto"/>
              <w:jc w:val="both"/>
              <w:rPr>
                <w:rFonts w:hint="eastAsia" w:cs="宋体" w:asciiTheme="minorEastAsia" w:hAnsiTheme="minorEastAsia" w:eastAsiaTheme="minorEastAsia"/>
                <w:b w:val="0"/>
                <w:bCs w:val="0"/>
                <w:sz w:val="24"/>
                <w:highlight w:val="none"/>
                <w:u w:val="none"/>
                <w:lang w:val="en-US" w:eastAsia="zh-CN"/>
              </w:rPr>
            </w:pPr>
            <w:r>
              <w:rPr>
                <w:rFonts w:hint="eastAsia" w:cs="宋体" w:asciiTheme="minorEastAsia" w:hAnsiTheme="minorEastAsia" w:eastAsiaTheme="minorEastAsia"/>
                <w:b w:val="0"/>
                <w:bCs w:val="0"/>
                <w:color w:val="auto"/>
                <w:sz w:val="24"/>
                <w:highlight w:val="none"/>
                <w:u w:val="none"/>
                <w:lang w:val="en-US" w:eastAsia="zh-CN"/>
              </w:rPr>
              <w:t>项目负责人</w:t>
            </w:r>
            <w:r>
              <w:rPr>
                <w:rFonts w:hint="eastAsia" w:cs="宋体" w:asciiTheme="minorEastAsia" w:hAnsiTheme="minorEastAsia" w:eastAsiaTheme="minorEastAsia"/>
                <w:b w:val="0"/>
                <w:bCs w:val="0"/>
                <w:sz w:val="24"/>
                <w:highlight w:val="none"/>
                <w:u w:val="none"/>
                <w:lang w:val="en-US" w:eastAsia="zh-CN"/>
              </w:rPr>
              <w:t>1人：</w:t>
            </w:r>
            <w:r>
              <w:rPr>
                <w:rFonts w:hint="eastAsia" w:cs="宋体" w:asciiTheme="minorEastAsia" w:hAnsiTheme="minorEastAsia" w:eastAsiaTheme="minorEastAsia"/>
                <w:b w:val="0"/>
                <w:bCs w:val="0"/>
                <w:color w:val="auto"/>
                <w:sz w:val="24"/>
                <w:highlight w:val="none"/>
                <w:u w:val="none"/>
                <w:lang w:val="en-US" w:eastAsia="zh-CN"/>
              </w:rPr>
              <w:t>具有工程类中级或以上职称、具有二级建造师证</w:t>
            </w:r>
            <w:r>
              <w:rPr>
                <w:rFonts w:hint="eastAsia" w:cs="宋体" w:asciiTheme="minorEastAsia" w:hAnsiTheme="minorEastAsia" w:eastAsiaTheme="minorEastAsia"/>
                <w:b w:val="0"/>
                <w:bCs w:val="0"/>
                <w:sz w:val="24"/>
                <w:highlight w:val="none"/>
                <w:u w:val="none"/>
                <w:lang w:val="en-US" w:eastAsia="zh-CN"/>
              </w:rPr>
              <w:t>；</w:t>
            </w:r>
          </w:p>
          <w:p>
            <w:pPr>
              <w:spacing w:line="288" w:lineRule="auto"/>
              <w:jc w:val="both"/>
              <w:rPr>
                <w:rFonts w:hint="default" w:cs="宋体" w:asciiTheme="minorEastAsia" w:hAnsiTheme="minorEastAsia" w:eastAsiaTheme="minorEastAsia"/>
                <w:b w:val="0"/>
                <w:bCs w:val="0"/>
                <w:sz w:val="24"/>
                <w:highlight w:val="none"/>
                <w:u w:val="none"/>
                <w:lang w:val="en-US" w:eastAsia="zh-CN"/>
              </w:rPr>
            </w:pPr>
            <w:r>
              <w:rPr>
                <w:rFonts w:hint="eastAsia" w:cs="宋体" w:asciiTheme="minorEastAsia" w:hAnsiTheme="minorEastAsia" w:eastAsiaTheme="minorEastAsia"/>
                <w:b w:val="0"/>
                <w:bCs w:val="0"/>
                <w:color w:val="auto"/>
                <w:sz w:val="24"/>
                <w:highlight w:val="none"/>
                <w:u w:val="none"/>
                <w:lang w:val="en-US" w:eastAsia="zh-CN"/>
              </w:rPr>
              <w:t>技术负责人</w:t>
            </w:r>
            <w:r>
              <w:rPr>
                <w:rFonts w:hint="eastAsia" w:cs="宋体" w:asciiTheme="minorEastAsia" w:hAnsiTheme="minorEastAsia" w:eastAsiaTheme="minorEastAsia"/>
                <w:b w:val="0"/>
                <w:bCs w:val="0"/>
                <w:sz w:val="24"/>
                <w:highlight w:val="none"/>
                <w:u w:val="none"/>
                <w:lang w:val="en-US" w:eastAsia="zh-CN"/>
              </w:rPr>
              <w:t>1人：须</w:t>
            </w:r>
            <w:r>
              <w:rPr>
                <w:rFonts w:hint="eastAsia" w:cs="宋体" w:asciiTheme="minorEastAsia" w:hAnsiTheme="minorEastAsia" w:eastAsiaTheme="minorEastAsia"/>
                <w:b w:val="0"/>
                <w:bCs w:val="0"/>
                <w:color w:val="auto"/>
                <w:sz w:val="24"/>
                <w:highlight w:val="none"/>
                <w:u w:val="none"/>
                <w:lang w:val="en-US" w:eastAsia="zh-CN"/>
              </w:rPr>
              <w:t>具有铁道工程或建筑工程相关专业中级或以上技术职称</w:t>
            </w:r>
            <w:r>
              <w:rPr>
                <w:rFonts w:hint="eastAsia" w:cs="宋体" w:asciiTheme="minorEastAsia" w:hAnsiTheme="minorEastAsia" w:eastAsiaTheme="minorEastAsia"/>
                <w:b w:val="0"/>
                <w:bCs w:val="0"/>
                <w:sz w:val="24"/>
                <w:highlight w:val="none"/>
                <w:u w:val="none"/>
                <w:lang w:val="en-US" w:eastAsia="zh-CN"/>
              </w:rPr>
              <w:t>证书；</w:t>
            </w:r>
          </w:p>
          <w:p>
            <w:pPr>
              <w:spacing w:line="288" w:lineRule="auto"/>
              <w:jc w:val="both"/>
              <w:rPr>
                <w:rFonts w:hint="eastAsia" w:cs="宋体" w:asciiTheme="minorEastAsia" w:hAnsiTheme="minorEastAsia" w:eastAsiaTheme="minorEastAsia"/>
                <w:color w:val="auto"/>
                <w:sz w:val="24"/>
                <w:highlight w:val="none"/>
                <w:u w:val="none"/>
              </w:rPr>
            </w:pPr>
            <w:r>
              <w:rPr>
                <w:rFonts w:hint="eastAsia" w:cs="宋体" w:asciiTheme="minorEastAsia" w:hAnsiTheme="minorEastAsia" w:eastAsiaTheme="minorEastAsia"/>
                <w:b w:val="0"/>
                <w:bCs w:val="0"/>
                <w:color w:val="auto"/>
                <w:sz w:val="24"/>
                <w:highlight w:val="none"/>
                <w:u w:val="none"/>
                <w:lang w:val="en-US" w:eastAsia="zh-CN"/>
              </w:rPr>
              <w:t>项目安全员</w:t>
            </w:r>
            <w:r>
              <w:rPr>
                <w:rFonts w:hint="eastAsia" w:cs="宋体" w:asciiTheme="minorEastAsia" w:hAnsiTheme="minorEastAsia" w:eastAsiaTheme="minorEastAsia"/>
                <w:b w:val="0"/>
                <w:bCs w:val="0"/>
                <w:sz w:val="24"/>
                <w:highlight w:val="none"/>
                <w:u w:val="none"/>
                <w:lang w:val="en-US" w:eastAsia="zh-CN"/>
              </w:rPr>
              <w:t>1人：须</w:t>
            </w:r>
            <w:r>
              <w:rPr>
                <w:rFonts w:hint="eastAsia" w:cs="宋体" w:asciiTheme="minorEastAsia" w:hAnsiTheme="minorEastAsia" w:eastAsiaTheme="minorEastAsia"/>
                <w:b w:val="0"/>
                <w:bCs w:val="0"/>
                <w:color w:val="auto"/>
                <w:sz w:val="24"/>
                <w:highlight w:val="none"/>
                <w:u w:val="none"/>
                <w:lang w:val="en-US" w:eastAsia="zh-CN"/>
              </w:rPr>
              <w:t xml:space="preserve"> 具备安全考核合格证书C证</w:t>
            </w:r>
            <w:r>
              <w:rPr>
                <w:rFonts w:hint="eastAsia" w:cs="宋体" w:asciiTheme="minorEastAsia" w:hAnsiTheme="minorEastAsia" w:eastAsiaTheme="minorEastAsia"/>
                <w:b w:val="0"/>
                <w:bCs w:val="0"/>
                <w:sz w:val="24"/>
                <w:highlight w:val="none"/>
                <w:u w:val="none"/>
                <w:lang w:val="en-US" w:eastAsia="zh-CN"/>
              </w:rPr>
              <w:t>；</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其他要求的证明材料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r>
        <w:tblPrEx>
          <w:tblCellMar>
            <w:top w:w="0" w:type="dxa"/>
            <w:left w:w="108" w:type="dxa"/>
            <w:bottom w:w="0" w:type="dxa"/>
            <w:right w:w="108" w:type="dxa"/>
          </w:tblCellMar>
        </w:tblPrEx>
        <w:trPr>
          <w:trHeight w:val="186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3.5（8）</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供应商不存在第一章3.1款情形的证明材料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lang w:val="en-US" w:eastAsia="zh-CN"/>
              </w:rPr>
              <w:t>适用。需要提供证明材料，包括:提供承诺函。</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对关键条款进行响应的证据或证明材料要求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提供证据或证明材料复印件，并加盖单位公章。</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响应方案数量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供应商只能提出唯一响应方案</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3.7.5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响应文件及电子版要求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是否要求提供电子版响应文件：</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要求</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响应文件的密封</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响应文件须密封包装，并在封套的封口处加盖供应商单位章。</w:t>
            </w:r>
          </w:p>
        </w:tc>
      </w:tr>
      <w:tr>
        <w:tblPrEx>
          <w:tblCellMar>
            <w:top w:w="0" w:type="dxa"/>
            <w:left w:w="108" w:type="dxa"/>
            <w:bottom w:w="0" w:type="dxa"/>
            <w:right w:w="108" w:type="dxa"/>
          </w:tblCellMar>
        </w:tblPrEx>
        <w:trPr>
          <w:trHeight w:val="1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封套上应载明的信息</w:t>
            </w:r>
          </w:p>
        </w:tc>
        <w:tc>
          <w:tcPr>
            <w:tcW w:w="4749"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sym w:font="Wingdings 2" w:char="0052"/>
            </w:r>
            <w:r>
              <w:rPr>
                <w:rFonts w:hint="eastAsia" w:asciiTheme="minorEastAsia" w:hAnsiTheme="minorEastAsia" w:eastAsiaTheme="minorEastAsia" w:cstheme="minorEastAsia"/>
                <w:color w:val="000000"/>
                <w:sz w:val="24"/>
                <w:highlight w:val="none"/>
              </w:rPr>
              <w:t>适用：</w:t>
            </w:r>
            <w:r>
              <w:rPr>
                <w:rFonts w:hint="eastAsia" w:asciiTheme="minorEastAsia" w:hAnsiTheme="minorEastAsia" w:eastAsiaTheme="minorEastAsia" w:cstheme="minorEastAsia"/>
                <w:color w:val="000000"/>
                <w:sz w:val="24"/>
                <w:highlight w:val="none"/>
                <w:u w:val="single"/>
              </w:rPr>
              <w:t>202</w:t>
            </w:r>
            <w:r>
              <w:rPr>
                <w:rFonts w:hint="eastAsia" w:asciiTheme="minorEastAsia" w:hAnsiTheme="minorEastAsia" w:eastAsiaTheme="minorEastAsia" w:cstheme="minorEastAsia"/>
                <w:color w:val="000000"/>
                <w:sz w:val="24"/>
                <w:highlight w:val="none"/>
                <w:u w:val="single"/>
                <w:lang w:val="en-US" w:eastAsia="zh-CN"/>
              </w:rPr>
              <w:t>3</w:t>
            </w:r>
            <w:r>
              <w:rPr>
                <w:rFonts w:hint="eastAsia" w:asciiTheme="minorEastAsia" w:hAnsiTheme="minorEastAsia" w:eastAsiaTheme="minorEastAsia" w:cstheme="minorEastAsia"/>
                <w:color w:val="000000"/>
                <w:sz w:val="24"/>
                <w:highlight w:val="none"/>
                <w:u w:val="single"/>
              </w:rPr>
              <w:t>年湖南港产科技有限公司</w:t>
            </w:r>
            <w:r>
              <w:rPr>
                <w:rFonts w:hint="eastAsia" w:ascii="宋体" w:hAnsi="宋体" w:eastAsia="宋体" w:cs="宋体"/>
                <w:b w:val="0"/>
                <w:bCs/>
                <w:color w:val="000000" w:themeColor="text1"/>
                <w:sz w:val="24"/>
                <w:szCs w:val="24"/>
                <w:highlight w:val="none"/>
                <w:u w:val="none"/>
                <w14:textFill>
                  <w14:solidFill>
                    <w14:schemeClr w14:val="tx1"/>
                  </w14:solidFill>
                </w14:textFill>
              </w:rPr>
              <w:t>城陵矶工业站站场</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2道木枕更换为水枕</w:t>
            </w:r>
            <w:r>
              <w:rPr>
                <w:rFonts w:hint="eastAsia" w:ascii="宋体" w:hAnsi="宋体" w:cs="宋体"/>
                <w:b w:val="0"/>
                <w:bCs/>
                <w:color w:val="000000" w:themeColor="text1"/>
                <w:sz w:val="24"/>
                <w:szCs w:val="24"/>
                <w:highlight w:val="none"/>
                <w:u w:val="none"/>
                <w:lang w:val="en-US" w:eastAsia="zh-CN"/>
                <w14:textFill>
                  <w14:solidFill>
                    <w14:schemeClr w14:val="tx1"/>
                  </w14:solidFill>
                </w14:textFill>
              </w:rPr>
              <w:t>及4道技术改造施</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工项目</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FF0000"/>
                <w:sz w:val="24"/>
                <w:highlight w:val="none"/>
              </w:rPr>
            </w:pPr>
            <w:r>
              <w:rPr>
                <w:rFonts w:hint="eastAsia" w:cs="宋体" w:asciiTheme="minorEastAsia" w:hAnsiTheme="minorEastAsia" w:eastAsiaTheme="minorEastAsia"/>
                <w:color w:val="FF0000"/>
                <w:sz w:val="24"/>
                <w:highlight w:val="none"/>
              </w:rPr>
              <w:t>递交响应文件截止时间和地点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FF0000"/>
                <w:sz w:val="24"/>
                <w:highlight w:val="none"/>
                <w:u w:val="single"/>
              </w:rPr>
            </w:pPr>
            <w:r>
              <w:rPr>
                <w:rFonts w:hint="eastAsia" w:cs="宋体" w:asciiTheme="minorEastAsia" w:hAnsiTheme="minorEastAsia" w:eastAsiaTheme="minorEastAsia"/>
                <w:color w:val="FF0000"/>
                <w:sz w:val="24"/>
                <w:highlight w:val="none"/>
              </w:rPr>
              <w:t>截止时间：</w:t>
            </w:r>
            <w:r>
              <w:rPr>
                <w:rFonts w:hint="eastAsia" w:cs="宋体" w:asciiTheme="minorEastAsia" w:hAnsiTheme="minorEastAsia" w:eastAsiaTheme="minorEastAsia"/>
                <w:color w:val="FF0000"/>
                <w:sz w:val="24"/>
                <w:highlight w:val="none"/>
                <w:lang w:val="en-US" w:eastAsia="zh-CN"/>
              </w:rPr>
              <w:t>2023年</w:t>
            </w:r>
            <w:del w:id="20" w:author="0" w:date="2023-07-26T08:50:01Z">
              <w:r>
                <w:rPr>
                  <w:rFonts w:hint="default" w:cs="宋体" w:asciiTheme="minorEastAsia" w:hAnsiTheme="minorEastAsia" w:eastAsiaTheme="minorEastAsia"/>
                  <w:color w:val="FF0000"/>
                  <w:sz w:val="24"/>
                  <w:highlight w:val="none"/>
                  <w:lang w:val="en-US" w:eastAsia="zh-CN"/>
                </w:rPr>
                <w:delText>7</w:delText>
              </w:r>
            </w:del>
            <w:ins w:id="21" w:author="0" w:date="2023-07-26T08:50:01Z">
              <w:r>
                <w:rPr>
                  <w:rFonts w:hint="eastAsia" w:cs="宋体" w:asciiTheme="minorEastAsia" w:hAnsiTheme="minorEastAsia" w:eastAsiaTheme="minorEastAsia"/>
                  <w:color w:val="FF0000"/>
                  <w:sz w:val="24"/>
                  <w:highlight w:val="none"/>
                  <w:lang w:val="en-US" w:eastAsia="zh-CN"/>
                </w:rPr>
                <w:t>8</w:t>
              </w:r>
            </w:ins>
            <w:r>
              <w:rPr>
                <w:rFonts w:hint="eastAsia" w:cs="宋体" w:asciiTheme="minorEastAsia" w:hAnsiTheme="minorEastAsia" w:eastAsiaTheme="minorEastAsia"/>
                <w:color w:val="FF0000"/>
                <w:sz w:val="24"/>
                <w:highlight w:val="none"/>
                <w:lang w:val="en-US" w:eastAsia="zh-CN"/>
              </w:rPr>
              <w:t>月</w:t>
            </w:r>
            <w:del w:id="22" w:author="0" w:date="2023-07-26T08:50:03Z">
              <w:r>
                <w:rPr>
                  <w:rFonts w:hint="default" w:cs="宋体" w:asciiTheme="minorEastAsia" w:hAnsiTheme="minorEastAsia" w:eastAsiaTheme="minorEastAsia"/>
                  <w:color w:val="FF0000"/>
                  <w:sz w:val="24"/>
                  <w:highlight w:val="none"/>
                  <w:lang w:val="en-US" w:eastAsia="zh-CN"/>
                </w:rPr>
                <w:delText>5</w:delText>
              </w:r>
            </w:del>
            <w:ins w:id="23" w:author="0" w:date="2023-07-26T08:50:03Z">
              <w:r>
                <w:rPr>
                  <w:rFonts w:hint="eastAsia" w:cs="宋体" w:asciiTheme="minorEastAsia" w:hAnsiTheme="minorEastAsia" w:eastAsiaTheme="minorEastAsia"/>
                  <w:color w:val="FF0000"/>
                  <w:sz w:val="24"/>
                  <w:highlight w:val="none"/>
                  <w:lang w:val="en-US" w:eastAsia="zh-CN"/>
                </w:rPr>
                <w:t>3</w:t>
              </w:r>
            </w:ins>
            <w:r>
              <w:rPr>
                <w:rFonts w:hint="eastAsia" w:cs="宋体" w:asciiTheme="minorEastAsia" w:hAnsiTheme="minorEastAsia" w:eastAsiaTheme="minorEastAsia"/>
                <w:color w:val="FF0000"/>
                <w:sz w:val="24"/>
                <w:highlight w:val="none"/>
                <w:lang w:val="en-US" w:eastAsia="zh-CN"/>
              </w:rPr>
              <w:t>日9时0分</w:t>
            </w:r>
            <w:r>
              <w:rPr>
                <w:rFonts w:hint="eastAsia" w:cs="宋体" w:asciiTheme="minorEastAsia" w:hAnsiTheme="minorEastAsia" w:eastAsiaTheme="minorEastAsia"/>
                <w:color w:val="FF0000"/>
                <w:sz w:val="24"/>
                <w:highlight w:val="none"/>
                <w:u w:val="single"/>
              </w:rPr>
              <w:t xml:space="preserve">          </w:t>
            </w:r>
          </w:p>
          <w:p>
            <w:pPr>
              <w:spacing w:line="288" w:lineRule="auto"/>
              <w:jc w:val="both"/>
              <w:rPr>
                <w:rFonts w:cs="宋体" w:asciiTheme="minorEastAsia" w:hAnsiTheme="minorEastAsia" w:eastAsiaTheme="minorEastAsia"/>
                <w:color w:val="FF0000"/>
                <w:sz w:val="24"/>
                <w:highlight w:val="none"/>
              </w:rPr>
            </w:pPr>
            <w:r>
              <w:rPr>
                <w:rFonts w:hint="eastAsia" w:cs="宋体" w:asciiTheme="minorEastAsia" w:hAnsiTheme="minorEastAsia" w:eastAsiaTheme="minorEastAsia"/>
                <w:color w:val="FF0000"/>
                <w:sz w:val="24"/>
                <w:highlight w:val="none"/>
              </w:rPr>
              <w:t>递交响应文件的地点：</w:t>
            </w:r>
            <w:r>
              <w:rPr>
                <w:rFonts w:hint="eastAsia" w:cs="宋体" w:asciiTheme="minorEastAsia" w:hAnsiTheme="minorEastAsia" w:eastAsiaTheme="minorEastAsia"/>
                <w:color w:val="FF0000"/>
                <w:sz w:val="24"/>
                <w:highlight w:val="none"/>
                <w:u w:val="single"/>
              </w:rPr>
              <w:t xml:space="preserve"> </w:t>
            </w:r>
            <w:del w:id="24" w:author="0" w:date="2023-07-26T08:50:13Z">
              <w:r>
                <w:rPr>
                  <w:rFonts w:hint="default" w:cs="宋体" w:asciiTheme="minorEastAsia" w:hAnsiTheme="minorEastAsia" w:eastAsiaTheme="minorEastAsia"/>
                  <w:color w:val="FF0000"/>
                  <w:sz w:val="24"/>
                  <w:highlight w:val="none"/>
                  <w:u w:val="single"/>
                  <w:lang w:val="en-US"/>
                </w:rPr>
                <w:delText>湖南</w:delText>
              </w:r>
            </w:del>
            <w:del w:id="25" w:author="0" w:date="2023-07-26T08:50:13Z">
              <w:r>
                <w:rPr>
                  <w:rFonts w:hint="default" w:ascii="宋体" w:hAnsi="宋体"/>
                  <w:color w:val="FF0000"/>
                  <w:sz w:val="24"/>
                  <w:highlight w:val="none"/>
                  <w:u w:val="single"/>
                  <w:lang w:val="en-US"/>
                </w:rPr>
                <w:delText>港产科技有限公司办公楼1楼10</w:delText>
              </w:r>
            </w:del>
            <w:del w:id="26" w:author="0" w:date="2023-07-26T08:50:13Z">
              <w:r>
                <w:rPr>
                  <w:rFonts w:hint="default" w:ascii="宋体" w:hAnsi="宋体"/>
                  <w:color w:val="FF0000"/>
                  <w:sz w:val="24"/>
                  <w:highlight w:val="none"/>
                  <w:u w:val="single"/>
                  <w:lang w:val="en-US" w:eastAsia="zh-CN"/>
                </w:rPr>
                <w:delText>2</w:delText>
              </w:r>
            </w:del>
            <w:del w:id="27" w:author="0" w:date="2023-07-26T08:50:13Z">
              <w:r>
                <w:rPr>
                  <w:rFonts w:hint="default" w:ascii="宋体" w:hAnsi="宋体"/>
                  <w:color w:val="FF0000"/>
                  <w:sz w:val="24"/>
                  <w:highlight w:val="none"/>
                  <w:u w:val="single"/>
                  <w:lang w:val="en-US"/>
                </w:rPr>
                <w:delText>室</w:delText>
              </w:r>
            </w:del>
            <w:ins w:id="28" w:author="0" w:date="2023-07-26T08:50:14Z">
              <w:r>
                <w:rPr>
                  <w:rFonts w:hint="eastAsia" w:cs="宋体" w:asciiTheme="minorEastAsia" w:hAnsiTheme="minorEastAsia" w:eastAsiaTheme="minorEastAsia"/>
                  <w:color w:val="FF0000"/>
                  <w:sz w:val="24"/>
                  <w:highlight w:val="none"/>
                  <w:u w:val="single"/>
                  <w:lang w:val="en-US" w:eastAsia="zh-CN"/>
                </w:rPr>
                <w:t>湖南省</w:t>
              </w:r>
            </w:ins>
            <w:ins w:id="29" w:author="0" w:date="2023-07-26T08:50:15Z">
              <w:r>
                <w:rPr>
                  <w:rFonts w:hint="eastAsia" w:cs="宋体" w:asciiTheme="minorEastAsia" w:hAnsiTheme="minorEastAsia" w:eastAsiaTheme="minorEastAsia"/>
                  <w:color w:val="FF0000"/>
                  <w:sz w:val="24"/>
                  <w:highlight w:val="none"/>
                  <w:u w:val="single"/>
                  <w:lang w:val="en-US" w:eastAsia="zh-CN"/>
                </w:rPr>
                <w:t>港务</w:t>
              </w:r>
            </w:ins>
            <w:ins w:id="30" w:author="0" w:date="2023-07-26T08:50:16Z">
              <w:r>
                <w:rPr>
                  <w:rFonts w:hint="eastAsia" w:cs="宋体" w:asciiTheme="minorEastAsia" w:hAnsiTheme="minorEastAsia" w:eastAsiaTheme="minorEastAsia"/>
                  <w:color w:val="FF0000"/>
                  <w:sz w:val="24"/>
                  <w:highlight w:val="none"/>
                  <w:u w:val="single"/>
                  <w:lang w:val="en-US" w:eastAsia="zh-CN"/>
                </w:rPr>
                <w:t>集团</w:t>
              </w:r>
            </w:ins>
            <w:ins w:id="31" w:author="0" w:date="2023-07-26T08:50:17Z">
              <w:r>
                <w:rPr>
                  <w:rFonts w:hint="eastAsia" w:cs="宋体" w:asciiTheme="minorEastAsia" w:hAnsiTheme="minorEastAsia" w:eastAsiaTheme="minorEastAsia"/>
                  <w:color w:val="FF0000"/>
                  <w:sz w:val="24"/>
                  <w:highlight w:val="none"/>
                  <w:u w:val="single"/>
                  <w:lang w:val="en-US" w:eastAsia="zh-CN"/>
                </w:rPr>
                <w:t>有限公司</w:t>
              </w:r>
            </w:ins>
            <w:ins w:id="32" w:author="0" w:date="2023-07-26T08:50:18Z">
              <w:r>
                <w:rPr>
                  <w:rFonts w:hint="eastAsia" w:cs="宋体" w:asciiTheme="minorEastAsia" w:hAnsiTheme="minorEastAsia" w:eastAsiaTheme="minorEastAsia"/>
                  <w:color w:val="FF0000"/>
                  <w:sz w:val="24"/>
                  <w:highlight w:val="none"/>
                  <w:u w:val="single"/>
                  <w:lang w:val="en-US" w:eastAsia="zh-CN"/>
                </w:rPr>
                <w:t>60</w:t>
              </w:r>
            </w:ins>
            <w:ins w:id="33" w:author="0" w:date="2023-07-26T08:50:20Z">
              <w:r>
                <w:rPr>
                  <w:rFonts w:hint="eastAsia" w:cs="宋体" w:asciiTheme="minorEastAsia" w:hAnsiTheme="minorEastAsia" w:eastAsiaTheme="minorEastAsia"/>
                  <w:color w:val="FF0000"/>
                  <w:sz w:val="24"/>
                  <w:highlight w:val="none"/>
                  <w:u w:val="single"/>
                  <w:lang w:val="en-US" w:eastAsia="zh-CN"/>
                </w:rPr>
                <w:t>2</w:t>
              </w:r>
            </w:ins>
            <w:ins w:id="34" w:author="0" w:date="2023-07-26T08:50:21Z">
              <w:r>
                <w:rPr>
                  <w:rFonts w:hint="eastAsia" w:cs="宋体" w:asciiTheme="minorEastAsia" w:hAnsiTheme="minorEastAsia" w:eastAsiaTheme="minorEastAsia"/>
                  <w:color w:val="FF0000"/>
                  <w:sz w:val="24"/>
                  <w:highlight w:val="none"/>
                  <w:u w:val="single"/>
                  <w:lang w:val="en-US" w:eastAsia="zh-CN"/>
                </w:rPr>
                <w:t>室</w:t>
              </w:r>
            </w:ins>
            <w:bookmarkStart w:id="66" w:name="_GoBack"/>
            <w:bookmarkEnd w:id="66"/>
            <w:r>
              <w:rPr>
                <w:rFonts w:hint="eastAsia" w:cs="宋体" w:asciiTheme="minorEastAsia" w:hAnsiTheme="minorEastAsia" w:eastAsiaTheme="minorEastAsia"/>
                <w:color w:val="FF0000"/>
                <w:sz w:val="24"/>
                <w:highlight w:val="none"/>
                <w:u w:val="single"/>
              </w:rPr>
              <w:t xml:space="preserve"> </w:t>
            </w:r>
            <w:r>
              <w:rPr>
                <w:rFonts w:hint="eastAsia" w:cs="宋体" w:asciiTheme="minorEastAsia" w:hAnsiTheme="minorEastAsia" w:eastAsiaTheme="minorEastAsia"/>
                <w:color w:val="FF0000"/>
                <w:sz w:val="24"/>
                <w:highlight w:val="none"/>
              </w:rPr>
              <w:t xml:space="preserve">              </w:t>
            </w:r>
            <w:r>
              <w:rPr>
                <w:rFonts w:hint="eastAsia" w:cs="宋体" w:asciiTheme="minorEastAsia" w:hAnsiTheme="minorEastAsia" w:eastAsiaTheme="minorEastAsia"/>
                <w:color w:val="FF0000"/>
                <w:sz w:val="24"/>
                <w:highlight w:val="none"/>
                <w:u w:val="single"/>
              </w:rPr>
              <w:t xml:space="preserve">                  </w:t>
            </w:r>
            <w:r>
              <w:rPr>
                <w:rFonts w:hint="eastAsia" w:cs="宋体" w:asciiTheme="minorEastAsia" w:hAnsiTheme="minorEastAsia" w:eastAsiaTheme="minorEastAsia"/>
                <w:color w:val="FF0000"/>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是否退还响应文件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4.3.3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供应商撤回响应文件情况下退还响应保证金的时间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r>
        <w:tblPrEx>
          <w:tblCellMar>
            <w:top w:w="0" w:type="dxa"/>
            <w:left w:w="108" w:type="dxa"/>
            <w:bottom w:w="0" w:type="dxa"/>
            <w:right w:w="108" w:type="dxa"/>
          </w:tblCellMar>
        </w:tblPrEx>
        <w:trPr>
          <w:trHeight w:val="63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是否公开开启响应文件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否</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5.2（4）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开启程序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开启顺序：</w:t>
            </w:r>
            <w:r>
              <w:rPr>
                <w:rFonts w:hint="eastAsia" w:cs="宋体" w:asciiTheme="minorEastAsia" w:hAnsiTheme="minorEastAsia" w:eastAsiaTheme="minorEastAsia"/>
                <w:color w:val="000000"/>
                <w:sz w:val="24"/>
                <w:highlight w:val="none"/>
                <w:u w:val="single"/>
              </w:rPr>
              <w:t xml:space="preserve">   随机 </w:t>
            </w:r>
            <w:r>
              <w:rPr>
                <w:rFonts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u w:val="single"/>
              </w:rPr>
              <w:t xml:space="preserve">     </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评审小组的组建</w:t>
            </w:r>
            <w:r>
              <w:rPr>
                <w:rStyle w:val="48"/>
                <w:rFonts w:cs="宋体" w:asciiTheme="minorEastAsia" w:hAnsiTheme="minorEastAsia" w:eastAsiaTheme="minorEastAsia"/>
                <w:color w:val="000000"/>
                <w:sz w:val="24"/>
                <w:highlight w:val="none"/>
              </w:rPr>
              <w:footnoteReference w:id="1"/>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评标小组构成：</w:t>
            </w:r>
            <w:r>
              <w:rPr>
                <w:rFonts w:hint="eastAsia" w:cs="宋体" w:asciiTheme="minorEastAsia" w:hAnsiTheme="minorEastAsia" w:eastAsiaTheme="minorEastAsia"/>
                <w:color w:val="000000"/>
                <w:sz w:val="24"/>
                <w:highlight w:val="none"/>
                <w:u w:val="single"/>
              </w:rPr>
              <w:t>3</w:t>
            </w:r>
            <w:r>
              <w:rPr>
                <w:rFonts w:hint="eastAsia" w:cs="宋体" w:asciiTheme="minorEastAsia" w:hAnsiTheme="minorEastAsia" w:eastAsiaTheme="minorEastAsia"/>
                <w:color w:val="000000"/>
                <w:sz w:val="24"/>
                <w:highlight w:val="none"/>
              </w:rPr>
              <w:t>人。</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评审专家确定方式：在湖南省湘水集团有限公司综合评标专家库中随机抽取</w:t>
            </w:r>
            <w:r>
              <w:rPr>
                <w:rFonts w:hint="eastAsia" w:cs="宋体" w:asciiTheme="minorEastAsia" w:hAnsiTheme="minorEastAsia" w:eastAsiaTheme="minorEastAsia"/>
                <w:color w:val="000000"/>
                <w:sz w:val="24"/>
                <w:highlight w:val="none"/>
                <w:u w:val="none"/>
                <w:lang w:val="en-US" w:eastAsia="zh-CN"/>
              </w:rPr>
              <w:t>2人，业主代表1人</w:t>
            </w:r>
            <w:r>
              <w:rPr>
                <w:rFonts w:hint="eastAsia" w:cs="宋体" w:asciiTheme="minorEastAsia" w:hAnsiTheme="minorEastAsia" w:eastAsiaTheme="minorEastAsia"/>
                <w:color w:val="000000"/>
                <w:sz w:val="24"/>
                <w:highlight w:val="none"/>
              </w:rPr>
              <w:t>。</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评审小组推荐成交候选供应商的数量</w:t>
            </w:r>
            <w:r>
              <w:rPr>
                <w:rStyle w:val="48"/>
                <w:rFonts w:cs="宋体" w:asciiTheme="minorEastAsia" w:hAnsiTheme="minorEastAsia" w:eastAsiaTheme="minorEastAsia"/>
                <w:color w:val="000000"/>
                <w:sz w:val="24"/>
                <w:highlight w:val="none"/>
              </w:rPr>
              <w:footnoteReference w:id="2"/>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lang w:eastAsia="zh-CN"/>
              </w:rPr>
            </w:pPr>
            <w:r>
              <w:rPr>
                <w:rFonts w:cs="宋体" w:asciiTheme="minorEastAsia" w:hAnsiTheme="minorEastAsia" w:eastAsiaTheme="minorEastAsia"/>
                <w:b/>
                <w:bCs/>
                <w:color w:val="000000"/>
                <w:sz w:val="24"/>
                <w:highlight w:val="none"/>
              </w:rPr>
              <w:t xml:space="preserve"> </w:t>
            </w:r>
            <w:r>
              <w:rPr>
                <w:rFonts w:hint="eastAsia" w:cs="宋体" w:asciiTheme="minorEastAsia" w:hAnsiTheme="minorEastAsia" w:eastAsiaTheme="minorEastAsia"/>
                <w:b w:val="0"/>
                <w:bCs w:val="0"/>
                <w:color w:val="000000"/>
                <w:sz w:val="24"/>
                <w:highlight w:val="none"/>
              </w:rPr>
              <w:t>1-</w:t>
            </w:r>
            <w:r>
              <w:rPr>
                <w:rFonts w:hint="eastAsia" w:cs="宋体" w:asciiTheme="minorEastAsia" w:hAnsiTheme="minorEastAsia" w:eastAsiaTheme="minorEastAsia"/>
                <w:b w:val="0"/>
                <w:bCs w:val="0"/>
                <w:color w:val="000000"/>
                <w:sz w:val="24"/>
                <w:highlight w:val="none"/>
                <w:lang w:val="en-US" w:eastAsia="zh-CN"/>
              </w:rPr>
              <w:t>3人</w:t>
            </w:r>
          </w:p>
        </w:tc>
      </w:tr>
      <w:tr>
        <w:tblPrEx>
          <w:tblCellMar>
            <w:top w:w="0" w:type="dxa"/>
            <w:left w:w="108" w:type="dxa"/>
            <w:bottom w:w="0" w:type="dxa"/>
            <w:right w:w="108" w:type="dxa"/>
          </w:tblCellMar>
        </w:tblPrEx>
        <w:trPr>
          <w:trHeight w:val="94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6.7.2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推荐成交候选供应商的排序及数量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是否排序：</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☑排序</w:t>
            </w:r>
          </w:p>
        </w:tc>
      </w:tr>
      <w:tr>
        <w:tblPrEx>
          <w:tblCellMar>
            <w:top w:w="0" w:type="dxa"/>
            <w:left w:w="108" w:type="dxa"/>
            <w:bottom w:w="0" w:type="dxa"/>
            <w:right w:w="108" w:type="dxa"/>
          </w:tblCellMar>
        </w:tblPrEx>
        <w:trPr>
          <w:trHeight w:val="316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7.2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成交候选供应商公示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公示媒介：</w:t>
            </w:r>
            <w:r>
              <w:rPr>
                <w:rFonts w:hint="eastAsia" w:ascii="宋体" w:hAnsi="宋体" w:cs="宋体"/>
                <w:sz w:val="24"/>
                <w:highlight w:val="none"/>
              </w:rPr>
              <w:t>中国招标投标公共服务平台（http：//www.cebpubservice.com）、湖南省湘水集团有限公司网站（http：//www.hnsxsjt.co）、</w:t>
            </w:r>
            <w:r>
              <w:rPr>
                <w:rFonts w:hint="eastAsia" w:ascii="宋体" w:hAnsi="宋体" w:cs="宋体"/>
                <w:sz w:val="24"/>
                <w:highlight w:val="none"/>
                <w:u w:val="single"/>
              </w:rPr>
              <w:t xml:space="preserve">                                   </w:t>
            </w:r>
            <w:r>
              <w:rPr>
                <w:rFonts w:hint="eastAsia" w:ascii="宋体" w:hAnsi="宋体" w:cs="宋体"/>
                <w:sz w:val="24"/>
                <w:highlight w:val="none"/>
              </w:rPr>
              <w:t>湖南省港务集团有限公司门户网站（http://www.hnsgwjt.com/）上发布。</w:t>
            </w:r>
          </w:p>
          <w:p>
            <w:pPr>
              <w:spacing w:line="288"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公示期限：</w:t>
            </w:r>
            <w:r>
              <w:rPr>
                <w:rFonts w:hint="eastAsia" w:cs="宋体" w:asciiTheme="minorEastAsia" w:hAnsiTheme="minorEastAsia" w:eastAsiaTheme="minorEastAsia"/>
                <w:color w:val="000000"/>
                <w:sz w:val="24"/>
                <w:highlight w:val="none"/>
                <w:u w:val="single"/>
              </w:rPr>
              <w:t xml:space="preserve">   3日  </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u w:val="single"/>
              </w:rPr>
              <w:t>其他应公示的内容</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u w:val="single"/>
              </w:rPr>
              <w:t xml:space="preserve"> 无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7.7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履约保证金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不要求提交</w:t>
            </w:r>
          </w:p>
        </w:tc>
      </w:tr>
      <w:tr>
        <w:tblPrEx>
          <w:tblCellMar>
            <w:top w:w="0" w:type="dxa"/>
            <w:left w:w="108" w:type="dxa"/>
            <w:bottom w:w="0" w:type="dxa"/>
            <w:right w:w="108" w:type="dxa"/>
          </w:tblCellMar>
        </w:tblPrEx>
        <w:trPr>
          <w:trHeight w:val="133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8.1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异议渠道</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联系人：晏晶</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 xml:space="preserve">联系电话：13873063063                  </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通信地址：</w:t>
            </w:r>
            <w:r>
              <w:rPr>
                <w:rFonts w:hint="eastAsia" w:cs="宋体" w:asciiTheme="minorEastAsia" w:hAnsiTheme="minorEastAsia" w:eastAsiaTheme="minorEastAsia"/>
                <w:color w:val="000000"/>
                <w:sz w:val="24"/>
                <w:highlight w:val="none"/>
                <w:lang w:val="en-US" w:eastAsia="zh-CN"/>
              </w:rPr>
              <w:t>湖南岳阳城陵矶长江路2号科技公司办公楼</w:t>
            </w:r>
            <w:r>
              <w:rPr>
                <w:rFonts w:hint="eastAsia" w:cs="宋体" w:asciiTheme="minorEastAsia" w:hAnsiTheme="minorEastAsia" w:eastAsiaTheme="minorEastAsia"/>
                <w:color w:val="000000"/>
                <w:sz w:val="24"/>
                <w:highlight w:val="none"/>
              </w:rPr>
              <w:t xml:space="preserve">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10.1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采购代理服务费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不要求承担</w:t>
            </w:r>
          </w:p>
        </w:tc>
      </w:tr>
      <w:tr>
        <w:tblPrEx>
          <w:tblCellMar>
            <w:top w:w="0" w:type="dxa"/>
            <w:left w:w="108" w:type="dxa"/>
            <w:bottom w:w="0" w:type="dxa"/>
            <w:right w:w="108" w:type="dxa"/>
          </w:tblCellMar>
        </w:tblPrEx>
        <w:trPr>
          <w:trHeight w:val="40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10.2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需要补充的其他内容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bl>
    <w:p>
      <w:pPr>
        <w:spacing w:line="240" w:lineRule="auto"/>
        <w:jc w:val="center"/>
        <w:outlineLvl w:val="0"/>
        <w:rPr>
          <w:rFonts w:ascii="仿宋" w:hAnsi="仿宋" w:eastAsia="仿宋" w:cs="仿宋"/>
          <w:sz w:val="30"/>
          <w:szCs w:val="30"/>
          <w:highlight w:val="none"/>
          <w:u w:val="single"/>
        </w:rPr>
      </w:pPr>
      <w:r>
        <w:rPr>
          <w:rFonts w:ascii="仿宋" w:hAnsi="仿宋" w:eastAsia="仿宋" w:cs="仿宋"/>
          <w:b/>
          <w:bCs/>
          <w:sz w:val="30"/>
          <w:szCs w:val="30"/>
          <w:highlight w:val="none"/>
        </w:rPr>
        <w:br w:type="page"/>
      </w:r>
      <w:bookmarkStart w:id="11" w:name="_Toc12159"/>
      <w:r>
        <w:rPr>
          <w:rFonts w:hint="eastAsia" w:ascii="华文中宋" w:hAnsi="华文中宋" w:eastAsia="华文中宋" w:cs="仿宋"/>
          <w:b/>
          <w:bCs/>
          <w:sz w:val="30"/>
          <w:szCs w:val="30"/>
          <w:highlight w:val="none"/>
          <w:u w:val="single"/>
        </w:rPr>
        <w:t>第二章 供应商须知正文</w:t>
      </w:r>
      <w:bookmarkEnd w:id="11"/>
    </w:p>
    <w:p>
      <w:pPr>
        <w:adjustRightInd w:val="0"/>
        <w:snapToGrid w:val="0"/>
        <w:spacing w:before="120" w:beforeLines="50" w:after="120" w:afterLines="50" w:line="312" w:lineRule="auto"/>
        <w:jc w:val="both"/>
        <w:rPr>
          <w:rFonts w:ascii="宋体" w:hAnsi="宋体" w:cs="仿宋"/>
          <w:b/>
          <w:bCs/>
          <w:sz w:val="24"/>
          <w:highlight w:val="none"/>
        </w:rPr>
      </w:pPr>
      <w:r>
        <w:rPr>
          <w:rFonts w:hint="eastAsia" w:ascii="宋体" w:hAnsi="宋体" w:cs="仿宋"/>
          <w:b/>
          <w:bCs/>
          <w:sz w:val="24"/>
          <w:highlight w:val="none"/>
        </w:rPr>
        <w:t>1 总则</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1.1采购方法和评审办法</w:t>
      </w:r>
    </w:p>
    <w:p>
      <w:pPr>
        <w:pStyle w:val="72"/>
        <w:spacing w:before="120" w:after="120" w:line="312" w:lineRule="auto"/>
        <w:ind w:left="426" w:firstLine="48" w:firstLineChars="20"/>
        <w:jc w:val="both"/>
        <w:rPr>
          <w:rFonts w:ascii="宋体" w:hAnsi="宋体" w:eastAsia="宋体" w:cs="仿宋"/>
          <w:sz w:val="24"/>
          <w:szCs w:val="24"/>
          <w:highlight w:val="none"/>
        </w:rPr>
      </w:pPr>
      <w:r>
        <w:rPr>
          <w:rFonts w:hint="eastAsia" w:ascii="宋体" w:hAnsi="宋体" w:eastAsia="宋体" w:cs="仿宋"/>
          <w:sz w:val="24"/>
          <w:szCs w:val="24"/>
          <w:highlight w:val="none"/>
        </w:rPr>
        <w:t>本项目采用供应商须知前附表规定的采购方式和评审办法。</w:t>
      </w:r>
    </w:p>
    <w:p>
      <w:pPr>
        <w:pStyle w:val="66"/>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1.1.1采购方法</w:t>
      </w:r>
    </w:p>
    <w:p>
      <w:pPr>
        <w:pStyle w:val="66"/>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询价采购，是指按照规定程序就采购项目向符合资格要求的供应商进行询价，通过评审、比较确定成交供应商的采购方式。</w:t>
      </w:r>
    </w:p>
    <w:p>
      <w:pPr>
        <w:pStyle w:val="66"/>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1.1.2评审办法</w:t>
      </w:r>
    </w:p>
    <w:p>
      <w:pPr>
        <w:pStyle w:val="66"/>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1.2采购项目概况和供应商资格要求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采购项目概况和供应商资格要求见第一章“采购公告”。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1.3 费用承担</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1.4保密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1.5语言文字</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1.6计量单位</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所有计量均采用中华人民共和国法定计量单位。</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1.7踏勘现场（本项目不组织踏勘现场）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1.8采购预备会（本项目不组织采购预备会）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1.9主要材料和关键部件外购</w:t>
      </w:r>
    </w:p>
    <w:p>
      <w:pPr>
        <w:spacing w:line="312" w:lineRule="auto"/>
        <w:ind w:firstLine="453" w:firstLineChars="189"/>
        <w:jc w:val="both"/>
        <w:rPr>
          <w:highlight w:val="none"/>
        </w:rPr>
      </w:pPr>
      <w:r>
        <w:rPr>
          <w:rFonts w:hint="eastAsia" w:ascii="宋体" w:hAnsi="宋体" w:cs="仿宋"/>
          <w:sz w:val="24"/>
          <w:highlight w:val="none"/>
        </w:rPr>
        <w:t>供应商拟对主要材料和关键部件进行外购的，应符合第五章“采购需求”中提出的或允许外购的相关规定，并在响应文件中作出说明。</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1.10响应和偏差</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2采购文件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2.1采购文件的组成</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(1)采购公告:</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(2)供应商须知;</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(3)评审办法;</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(4)合同条款及格式;</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(5)采购需求;</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(6)响应文件格式;</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(2)授权委托书(如有);</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(7)供应商须知前附表规定的其他资料。</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3.1.2供应商的法定代表人(单位负责人)亲自签署响应文件、亲自参加采购的，响应文件不包括第3.1.1(2)目所指的授权委托书。</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color w:val="FF0000"/>
          <w:sz w:val="24"/>
          <w:highlight w:val="none"/>
        </w:rPr>
      </w:pPr>
      <w:r>
        <w:rPr>
          <w:rFonts w:hint="eastAsia" w:ascii="宋体" w:hAnsi="宋体" w:cs="仿宋"/>
          <w:sz w:val="24"/>
          <w:highlight w:val="none"/>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highlight w:val="none"/>
        </w:rPr>
        <w:t>"</w:t>
      </w:r>
      <w:r>
        <w:rPr>
          <w:rFonts w:hint="eastAsia" w:ascii="宋体" w:hAnsi="宋体" w:cs="仿宋"/>
          <w:sz w:val="24"/>
          <w:highlight w:val="none"/>
        </w:rPr>
        <w:t>第</w:t>
      </w:r>
      <w:r>
        <w:rPr>
          <w:rFonts w:ascii="宋体" w:hAnsi="宋体" w:cs="仿宋"/>
          <w:sz w:val="24"/>
          <w:highlight w:val="none"/>
        </w:rPr>
        <w:t>2.2.2项中选择按照含税价格或不含税价格对供应商进行价格评审。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3.2.4报价的其他要求见供应商须知前附表。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3.3响应文件有效期</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3.4响应保证金（本项目不提交响应保证金）</w:t>
      </w:r>
    </w:p>
    <w:p>
      <w:pPr>
        <w:adjustRightInd w:val="0"/>
        <w:snapToGrid w:val="0"/>
        <w:spacing w:line="312" w:lineRule="auto"/>
        <w:ind w:left="120" w:hanging="120" w:hangingChars="50"/>
        <w:jc w:val="both"/>
        <w:rPr>
          <w:rFonts w:ascii="宋体" w:hAnsi="宋体" w:cs="仿宋"/>
          <w:b/>
          <w:bCs/>
          <w:sz w:val="24"/>
          <w:highlight w:val="none"/>
        </w:rPr>
      </w:pPr>
      <w:r>
        <w:rPr>
          <w:rFonts w:hint="eastAsia" w:ascii="宋体" w:hAnsi="宋体" w:cs="仿宋"/>
          <w:b/>
          <w:bCs/>
          <w:sz w:val="24"/>
          <w:highlight w:val="none"/>
        </w:rPr>
        <w:t>3.5资格审查资料</w:t>
      </w:r>
    </w:p>
    <w:p>
      <w:pPr>
        <w:adjustRightInd w:val="0"/>
        <w:snapToGrid w:val="0"/>
        <w:spacing w:line="312" w:lineRule="auto"/>
        <w:ind w:left="149" w:leftChars="71" w:firstLine="360" w:firstLineChars="150"/>
        <w:jc w:val="both"/>
        <w:rPr>
          <w:rFonts w:ascii="宋体" w:hAnsi="宋体" w:cs="仿宋"/>
          <w:sz w:val="24"/>
          <w:highlight w:val="none"/>
        </w:rPr>
      </w:pPr>
      <w:r>
        <w:rPr>
          <w:rFonts w:hint="eastAsia" w:ascii="宋体" w:hAnsi="宋体" w:cs="仿宋"/>
          <w:sz w:val="24"/>
          <w:highlight w:val="none"/>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3.6响应方案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3.7响应文件的编制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3.7.2响应文件应用不褪色的的材料书写或打印。</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4响应文件的递交</w:t>
      </w:r>
    </w:p>
    <w:p>
      <w:pPr>
        <w:adjustRightInd w:val="0"/>
        <w:snapToGrid w:val="0"/>
        <w:spacing w:line="312" w:lineRule="auto"/>
        <w:jc w:val="both"/>
        <w:rPr>
          <w:rFonts w:ascii="宋体" w:hAnsi="宋体" w:cs="仿宋"/>
          <w:b/>
          <w:bCs/>
          <w:sz w:val="24"/>
          <w:highlight w:val="none"/>
        </w:rPr>
      </w:pPr>
      <w:r>
        <w:rPr>
          <w:rFonts w:ascii="宋体" w:hAnsi="宋体" w:cs="仿宋"/>
          <w:b/>
          <w:bCs/>
          <w:sz w:val="24"/>
          <w:highlight w:val="none"/>
        </w:rPr>
        <w:t>4.1响应文件的包装与标记</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4.1.2响应文件封套上应载明的内容见供应商须知前附表。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4.2响应文件的递交</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4.2.2除供应商须知前附表另有规定外，供应商所提交的响应文件不于退还。</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4.3响应文件的修改与撤回</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4.3.2</w:t>
      </w:r>
      <w:r>
        <w:rPr>
          <w:rFonts w:ascii="宋体" w:hAnsi="宋体" w:cs="仿宋"/>
          <w:sz w:val="24"/>
          <w:highlight w:val="none"/>
        </w:rPr>
        <w:t>响应文件的修改文件或供应商</w:t>
      </w:r>
      <w:r>
        <w:rPr>
          <w:rFonts w:hint="eastAsia" w:ascii="宋体" w:hAnsi="宋体" w:cs="仿宋"/>
          <w:sz w:val="24"/>
          <w:highlight w:val="none"/>
        </w:rPr>
        <w:t>撤</w:t>
      </w:r>
      <w:r>
        <w:rPr>
          <w:rFonts w:ascii="宋体" w:hAnsi="宋体" w:cs="仿宋"/>
          <w:sz w:val="24"/>
          <w:highlight w:val="none"/>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5开启响应文件</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sz w:val="24"/>
          <w:highlight w:val="none"/>
        </w:rPr>
        <w:t>采购人一般不公开开启响应文件。如</w:t>
      </w:r>
      <w:r>
        <w:rPr>
          <w:rFonts w:hint="eastAsia" w:ascii="宋体" w:hAnsi="宋体" w:cs="仿宋"/>
          <w:sz w:val="24"/>
          <w:highlight w:val="none"/>
        </w:rPr>
        <w:t>供应商须知前附表规定公开开启响应文件的，开启活动应按本条规定执行。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5.1开启响应文件的时间和地点</w:t>
      </w:r>
    </w:p>
    <w:p>
      <w:pPr>
        <w:adjustRightInd w:val="0"/>
        <w:snapToGrid w:val="0"/>
        <w:spacing w:line="312" w:lineRule="auto"/>
        <w:ind w:firstLine="453" w:firstLineChars="189"/>
        <w:jc w:val="both"/>
        <w:rPr>
          <w:rFonts w:ascii="宋体" w:hAnsi="宋体" w:cs="仿宋"/>
          <w:color w:val="FF0000"/>
          <w:sz w:val="24"/>
          <w:highlight w:val="none"/>
        </w:rPr>
      </w:pPr>
      <w:r>
        <w:rPr>
          <w:rFonts w:hint="eastAsia" w:ascii="宋体" w:hAnsi="宋体" w:cs="仿宋"/>
          <w:sz w:val="24"/>
          <w:highlight w:val="none"/>
        </w:rPr>
        <w:t>采购人在本章第</w:t>
      </w:r>
      <w:r>
        <w:rPr>
          <w:rFonts w:ascii="宋体" w:hAnsi="宋体" w:cs="仿宋"/>
          <w:sz w:val="24"/>
          <w:highlight w:val="none"/>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5.2开启程序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主持人按下列程序公开开启响应文件:</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rPr>
          <w:highlight w:val="none"/>
        </w:rPr>
      </w:pPr>
      <w:r>
        <w:rPr>
          <w:rFonts w:hint="eastAsia" w:ascii="宋体" w:hAnsi="宋体" w:cs="仿宋"/>
          <w:sz w:val="24"/>
          <w:highlight w:val="none"/>
        </w:rPr>
        <w:t>(2)开启会议结束。</w:t>
      </w:r>
    </w:p>
    <w:p>
      <w:pPr>
        <w:adjustRightInd w:val="0"/>
        <w:snapToGrid w:val="0"/>
        <w:spacing w:line="312" w:lineRule="auto"/>
        <w:jc w:val="both"/>
        <w:rPr>
          <w:rFonts w:ascii="宋体" w:hAnsi="宋体" w:cs="仿宋"/>
          <w:sz w:val="24"/>
          <w:highlight w:val="none"/>
        </w:rPr>
      </w:pPr>
      <w:r>
        <w:rPr>
          <w:rFonts w:hint="eastAsia" w:ascii="宋体" w:hAnsi="宋体" w:cs="仿宋"/>
          <w:b/>
          <w:bCs/>
          <w:sz w:val="24"/>
          <w:highlight w:val="none"/>
        </w:rPr>
        <w:t>5.3递交响应文件的供应商不足的情形</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6.1评审小组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6.1.1评审由采购人组建的评审小组负责。</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6.1.2评审小组成员有下列情形之的，应当回避:</w:t>
      </w:r>
    </w:p>
    <w:p>
      <w:pPr>
        <w:spacing w:line="312" w:lineRule="auto"/>
        <w:ind w:left="716" w:leftChars="284" w:hanging="120" w:hangingChars="50"/>
        <w:jc w:val="both"/>
        <w:rPr>
          <w:rFonts w:hint="eastAsia"/>
          <w:lang w:eastAsia="zh-CN"/>
        </w:rPr>
      </w:pPr>
      <w:r>
        <w:rPr>
          <w:rFonts w:hint="eastAsia" w:ascii="宋体" w:hAnsi="宋体" w:cs="仿宋"/>
          <w:sz w:val="24"/>
          <w:highlight w:val="none"/>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(2)与供应商有经济利益关系或其他利害关系，可能影响公正评审的。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6.2评审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7合同授予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7.1成交候选供应商报价核查</w:t>
      </w:r>
    </w:p>
    <w:p>
      <w:pPr>
        <w:widowControl w:val="0"/>
        <w:adjustRightInd w:val="0"/>
        <w:snapToGrid w:val="0"/>
        <w:spacing w:line="312" w:lineRule="auto"/>
        <w:ind w:firstLine="475" w:firstLineChars="198"/>
        <w:jc w:val="both"/>
        <w:rPr>
          <w:rFonts w:ascii="宋体" w:hAnsi="宋体" w:cs="仿宋"/>
          <w:sz w:val="24"/>
          <w:highlight w:val="none"/>
        </w:rPr>
      </w:pPr>
      <w:r>
        <w:rPr>
          <w:rFonts w:hint="eastAsia" w:ascii="宋体" w:hAnsi="宋体" w:cs="仿宋"/>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p>
    <w:p>
      <w:pPr>
        <w:pStyle w:val="2"/>
        <w:rPr>
          <w:highlight w:val="none"/>
        </w:rPr>
      </w:pPr>
      <w:r>
        <w:rPr>
          <w:rFonts w:hint="eastAsia" w:hAnsi="宋体" w:cs="宋体"/>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 xml:space="preserve">7.3成交结果异议 </w:t>
      </w:r>
    </w:p>
    <w:p>
      <w:pPr>
        <w:adjustRightInd w:val="0"/>
        <w:snapToGrid w:val="0"/>
        <w:spacing w:line="312" w:lineRule="auto"/>
        <w:ind w:firstLine="424" w:firstLineChars="177"/>
        <w:jc w:val="both"/>
        <w:rPr>
          <w:rFonts w:ascii="宋体" w:hAnsi="宋体" w:cs="宋体"/>
          <w:sz w:val="24"/>
          <w:highlight w:val="none"/>
        </w:rPr>
      </w:pPr>
      <w:r>
        <w:rPr>
          <w:rFonts w:hint="eastAsia" w:ascii="宋体" w:hAnsi="宋体" w:cs="宋体"/>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7.4成交候选供应商履约能力核查</w:t>
      </w:r>
    </w:p>
    <w:p>
      <w:pPr>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7.5发出成交通知书</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7.6履约保证金（本项目不要求递交履约保证金）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7.7签订合同</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8异议</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8.1提出异议</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8.2异议处理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9纪律要求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9.1对采购人的纪律要求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9.2对供应商的纪律要求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9.3对评审小组成员的纪律要求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w:t>
      </w:r>
      <w:r>
        <w:rPr>
          <w:rFonts w:ascii="宋体" w:hAnsi="宋体" w:cs="仿宋"/>
          <w:b/>
          <w:bCs/>
          <w:sz w:val="24"/>
          <w:highlight w:val="none"/>
        </w:rPr>
        <w:t xml:space="preserve"> </w:t>
      </w:r>
      <w:r>
        <w:rPr>
          <w:rFonts w:hint="eastAsia" w:ascii="宋体" w:hAnsi="宋体" w:cs="仿宋"/>
          <w:b/>
          <w:bCs/>
          <w:sz w:val="24"/>
          <w:highlight w:val="none"/>
        </w:rPr>
        <w:t>需要补充的其他内容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10.1其他</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需更补充的其他内容:见供应商须知前附表。</w:t>
      </w:r>
    </w:p>
    <w:p>
      <w:pPr>
        <w:spacing w:line="312" w:lineRule="auto"/>
        <w:jc w:val="both"/>
        <w:rPr>
          <w:rFonts w:ascii="宋体" w:hAnsi="宋体" w:cs="仿宋"/>
          <w:b/>
          <w:bCs/>
          <w:sz w:val="24"/>
          <w:highlight w:val="none"/>
          <w:u w:val="single"/>
        </w:rPr>
      </w:pPr>
    </w:p>
    <w:p>
      <w:pPr>
        <w:spacing w:line="312" w:lineRule="auto"/>
        <w:jc w:val="both"/>
        <w:rPr>
          <w:rFonts w:ascii="宋体" w:hAnsi="宋体" w:cs="仿宋"/>
          <w:b/>
          <w:bCs/>
          <w:sz w:val="24"/>
          <w:highlight w:val="none"/>
          <w:u w:val="single"/>
        </w:rPr>
      </w:pPr>
    </w:p>
    <w:p>
      <w:pPr>
        <w:spacing w:line="312" w:lineRule="auto"/>
        <w:jc w:val="both"/>
        <w:rPr>
          <w:rFonts w:ascii="宋体" w:hAnsi="宋体" w:cs="仿宋"/>
          <w:b/>
          <w:bCs/>
          <w:sz w:val="24"/>
          <w:highlight w:val="none"/>
          <w:u w:val="single"/>
        </w:rPr>
      </w:pPr>
    </w:p>
    <w:p>
      <w:pPr>
        <w:spacing w:line="312" w:lineRule="auto"/>
        <w:jc w:val="both"/>
        <w:rPr>
          <w:rFonts w:ascii="宋体" w:hAnsi="宋体" w:cs="仿宋"/>
          <w:b/>
          <w:bCs/>
          <w:sz w:val="24"/>
          <w:highlight w:val="none"/>
          <w:u w:val="single"/>
        </w:rPr>
      </w:pPr>
    </w:p>
    <w:p>
      <w:pPr>
        <w:spacing w:line="312" w:lineRule="auto"/>
        <w:jc w:val="both"/>
        <w:rPr>
          <w:rFonts w:ascii="宋体" w:hAnsi="宋体" w:cs="仿宋"/>
          <w:b/>
          <w:bCs/>
          <w:sz w:val="24"/>
          <w:highlight w:val="none"/>
          <w:u w:val="single"/>
        </w:rPr>
      </w:pPr>
    </w:p>
    <w:p>
      <w:pPr>
        <w:spacing w:line="312" w:lineRule="auto"/>
        <w:jc w:val="both"/>
        <w:rPr>
          <w:rFonts w:ascii="宋体" w:hAnsi="宋体" w:cs="仿宋"/>
          <w:b/>
          <w:bCs/>
          <w:sz w:val="24"/>
          <w:highlight w:val="none"/>
          <w:u w:val="single"/>
        </w:rPr>
      </w:pPr>
    </w:p>
    <w:p>
      <w:pPr>
        <w:spacing w:line="312" w:lineRule="auto"/>
        <w:jc w:val="both"/>
        <w:rPr>
          <w:rFonts w:ascii="宋体" w:hAnsi="宋体" w:cs="仿宋"/>
          <w:b/>
          <w:bCs/>
          <w:sz w:val="24"/>
          <w:highlight w:val="none"/>
          <w:u w:val="single"/>
        </w:rPr>
      </w:pPr>
    </w:p>
    <w:p>
      <w:pPr>
        <w:spacing w:line="312" w:lineRule="auto"/>
        <w:jc w:val="both"/>
        <w:rPr>
          <w:rFonts w:ascii="宋体" w:hAnsi="宋体" w:cs="仿宋"/>
          <w:b/>
          <w:bCs/>
          <w:sz w:val="24"/>
          <w:highlight w:val="none"/>
          <w:u w:val="single"/>
        </w:rPr>
      </w:pPr>
    </w:p>
    <w:p>
      <w:pPr>
        <w:spacing w:line="312" w:lineRule="auto"/>
        <w:jc w:val="both"/>
        <w:rPr>
          <w:rFonts w:ascii="宋体" w:hAnsi="宋体" w:cs="仿宋"/>
          <w:b/>
          <w:bCs/>
          <w:sz w:val="24"/>
          <w:highlight w:val="none"/>
          <w:u w:val="single"/>
        </w:rPr>
      </w:pPr>
    </w:p>
    <w:p>
      <w:pPr>
        <w:spacing w:line="312" w:lineRule="auto"/>
        <w:jc w:val="both"/>
        <w:rPr>
          <w:rFonts w:ascii="宋体" w:hAnsi="宋体" w:cs="仿宋"/>
          <w:b/>
          <w:bCs/>
          <w:sz w:val="24"/>
          <w:highlight w:val="none"/>
          <w:u w:val="single"/>
        </w:rPr>
      </w:pPr>
    </w:p>
    <w:p>
      <w:pPr>
        <w:pStyle w:val="2"/>
        <w:rPr>
          <w:rFonts w:hAnsi="宋体" w:cs="仿宋"/>
          <w:b/>
          <w:bCs/>
          <w:highlight w:val="none"/>
          <w:u w:val="single"/>
        </w:rPr>
      </w:pPr>
    </w:p>
    <w:p>
      <w:pPr>
        <w:pStyle w:val="2"/>
        <w:rPr>
          <w:rFonts w:hAnsi="宋体" w:cs="仿宋"/>
          <w:b/>
          <w:bCs/>
          <w:highlight w:val="none"/>
          <w:u w:val="single"/>
        </w:rPr>
      </w:pPr>
    </w:p>
    <w:p>
      <w:pPr>
        <w:pStyle w:val="2"/>
        <w:rPr>
          <w:rFonts w:hAnsi="宋体" w:cs="仿宋"/>
          <w:b/>
          <w:bCs/>
          <w:highlight w:val="none"/>
          <w:u w:val="single"/>
        </w:rPr>
      </w:pPr>
    </w:p>
    <w:p>
      <w:pPr>
        <w:pStyle w:val="2"/>
        <w:rPr>
          <w:rFonts w:hAnsi="宋体" w:cs="仿宋"/>
          <w:b/>
          <w:bCs/>
          <w:highlight w:val="none"/>
          <w:u w:val="single"/>
        </w:rPr>
      </w:pPr>
    </w:p>
    <w:p>
      <w:pPr>
        <w:spacing w:line="312" w:lineRule="auto"/>
        <w:jc w:val="both"/>
        <w:rPr>
          <w:rFonts w:ascii="宋体" w:hAnsi="宋体" w:cs="仿宋"/>
          <w:sz w:val="30"/>
          <w:szCs w:val="30"/>
          <w:highlight w:val="none"/>
        </w:rPr>
      </w:pPr>
      <w:r>
        <w:rPr>
          <w:rFonts w:hint="eastAsia" w:ascii="宋体" w:hAnsi="宋体" w:cs="仿宋"/>
          <w:sz w:val="30"/>
          <w:szCs w:val="30"/>
          <w:highlight w:val="none"/>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开启时间：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日</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时</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分</w:t>
      </w:r>
    </w:p>
    <w:tbl>
      <w:tblPr>
        <w:tblStyle w:val="40"/>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 号</w:t>
            </w:r>
          </w:p>
        </w:tc>
        <w:tc>
          <w:tcPr>
            <w:tcW w:w="1238"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bl>
    <w:p>
      <w:pPr>
        <w:spacing w:line="240" w:lineRule="auto"/>
        <w:jc w:val="both"/>
        <w:rPr>
          <w:rFonts w:cs="仿宋" w:asciiTheme="minorEastAsia" w:hAnsiTheme="minorEastAsia" w:eastAsiaTheme="minorEastAsia"/>
          <w:sz w:val="24"/>
          <w:highlight w:val="none"/>
        </w:rPr>
      </w:pPr>
    </w:p>
    <w:p>
      <w:pPr>
        <w:spacing w:line="240" w:lineRule="auto"/>
        <w:ind w:firstLine="0" w:firstLineChars="0"/>
        <w:jc w:val="both"/>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采购人代表：</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 xml:space="preserve">      记录人：</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监督人：</w:t>
      </w:r>
      <w:r>
        <w:rPr>
          <w:rFonts w:hint="eastAsia" w:cs="仿宋" w:asciiTheme="minorEastAsia" w:hAnsiTheme="minorEastAsia" w:eastAsiaTheme="minorEastAsia"/>
          <w:sz w:val="24"/>
          <w:highlight w:val="none"/>
          <w:u w:val="single"/>
        </w:rPr>
        <w:t xml:space="preserve">        </w:t>
      </w:r>
    </w:p>
    <w:p>
      <w:pPr>
        <w:spacing w:line="240" w:lineRule="auto"/>
        <w:jc w:val="both"/>
        <w:rPr>
          <w:rFonts w:cs="仿宋" w:asciiTheme="minorEastAsia" w:hAnsiTheme="minorEastAsia" w:eastAsiaTheme="minorEastAsia"/>
          <w:sz w:val="24"/>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pStyle w:val="2"/>
        <w:rPr>
          <w:rFonts w:ascii="宋体" w:hAnsi="宋体" w:cs="仿宋"/>
          <w:sz w:val="30"/>
          <w:szCs w:val="30"/>
          <w:highlight w:val="none"/>
        </w:rPr>
      </w:pPr>
    </w:p>
    <w:p>
      <w:pPr>
        <w:pStyle w:val="2"/>
        <w:rPr>
          <w:rFonts w:ascii="宋体" w:hAnsi="宋体" w:cs="仿宋"/>
          <w:sz w:val="30"/>
          <w:szCs w:val="30"/>
          <w:highlight w:val="none"/>
        </w:rPr>
      </w:pPr>
    </w:p>
    <w:p>
      <w:pPr>
        <w:pStyle w:val="2"/>
        <w:rPr>
          <w:rFonts w:ascii="宋体" w:hAnsi="宋体" w:cs="仿宋"/>
          <w:sz w:val="30"/>
          <w:szCs w:val="30"/>
          <w:highlight w:val="none"/>
        </w:rPr>
      </w:pPr>
    </w:p>
    <w:p>
      <w:pPr>
        <w:pStyle w:val="2"/>
        <w:rPr>
          <w:rFonts w:ascii="宋体" w:hAnsi="宋体" w:cs="仿宋"/>
          <w:sz w:val="30"/>
          <w:szCs w:val="30"/>
          <w:highlight w:val="none"/>
        </w:rPr>
      </w:pPr>
    </w:p>
    <w:p>
      <w:pPr>
        <w:pStyle w:val="2"/>
        <w:rPr>
          <w:rFonts w:ascii="宋体" w:hAnsi="宋体" w:cs="仿宋"/>
          <w:sz w:val="30"/>
          <w:szCs w:val="30"/>
          <w:highlight w:val="none"/>
        </w:rPr>
      </w:pPr>
    </w:p>
    <w:p>
      <w:pPr>
        <w:adjustRightInd w:val="0"/>
        <w:snapToGrid w:val="0"/>
        <w:spacing w:line="600" w:lineRule="exact"/>
        <w:ind w:firstLine="600" w:firstLineChars="200"/>
        <w:rPr>
          <w:rFonts w:ascii="宋体" w:hAnsi="宋体" w:cs="仿宋"/>
          <w:sz w:val="30"/>
          <w:szCs w:val="30"/>
          <w:highlight w:val="none"/>
        </w:rPr>
      </w:pPr>
    </w:p>
    <w:p>
      <w:pPr>
        <w:adjustRightInd w:val="0"/>
        <w:snapToGrid w:val="0"/>
        <w:spacing w:line="600" w:lineRule="exact"/>
        <w:ind w:firstLine="600" w:firstLineChars="200"/>
        <w:rPr>
          <w:rFonts w:ascii="宋体" w:hAnsi="宋体" w:cs="仿宋"/>
          <w:sz w:val="30"/>
          <w:szCs w:val="30"/>
          <w:highlight w:val="none"/>
        </w:rPr>
      </w:pPr>
    </w:p>
    <w:p>
      <w:pPr>
        <w:adjustRightInd w:val="0"/>
        <w:snapToGrid w:val="0"/>
        <w:spacing w:line="600" w:lineRule="exact"/>
        <w:ind w:firstLine="600" w:firstLineChars="200"/>
        <w:rPr>
          <w:rFonts w:ascii="宋体" w:hAnsi="宋体" w:cs="仿宋"/>
          <w:sz w:val="30"/>
          <w:szCs w:val="30"/>
          <w:highlight w:val="none"/>
        </w:rPr>
      </w:pPr>
      <w:r>
        <w:rPr>
          <w:rFonts w:hint="eastAsia" w:ascii="宋体" w:hAnsi="宋体" w:cs="仿宋"/>
          <w:sz w:val="30"/>
          <w:szCs w:val="30"/>
          <w:highlight w:val="none"/>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问题澄清通知</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rPr>
        <w:t>(编号:</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ind w:left="210" w:leftChars="100" w:firstLine="240" w:firstLineChars="100"/>
        <w:jc w:val="both"/>
        <w:rPr>
          <w:rFonts w:ascii="宋体" w:hAnsi="宋体" w:cs="仿宋"/>
          <w:sz w:val="24"/>
          <w:highlight w:val="none"/>
          <w:u w:val="single"/>
        </w:rPr>
      </w:pPr>
      <w:r>
        <w:rPr>
          <w:rFonts w:hint="eastAsia" w:ascii="宋体" w:hAnsi="宋体" w:cs="仿宋"/>
          <w:sz w:val="24"/>
          <w:highlight w:val="none"/>
          <w:u w:val="single"/>
        </w:rPr>
        <w:t>(供应商名称):</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left="508" w:leftChars="242" w:firstLine="496" w:firstLineChars="207"/>
        <w:jc w:val="both"/>
        <w:rPr>
          <w:rFonts w:ascii="宋体" w:hAnsi="宋体" w:cs="仿宋"/>
          <w:sz w:val="24"/>
          <w:highlight w:val="none"/>
        </w:rPr>
      </w:pP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r>
        <w:rPr>
          <w:rFonts w:hint="eastAsia" w:ascii="宋体" w:hAnsi="宋体" w:cs="仿宋"/>
          <w:sz w:val="24"/>
          <w:highlight w:val="none"/>
        </w:rPr>
        <w:t>请将上述问题的澄清、说明和补正于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u w:val="single"/>
        </w:rPr>
        <w:t xml:space="preserve">  </w:t>
      </w:r>
      <w:r>
        <w:rPr>
          <w:rFonts w:hint="eastAsia" w:ascii="宋体" w:hAnsi="宋体" w:cs="仿宋"/>
          <w:sz w:val="24"/>
          <w:highlight w:val="none"/>
        </w:rPr>
        <w:t>时前递交至</w:t>
      </w:r>
      <w:r>
        <w:rPr>
          <w:rFonts w:hint="eastAsia" w:ascii="宋体" w:hAnsi="宋体" w:cs="仿宋"/>
          <w:sz w:val="24"/>
          <w:highlight w:val="none"/>
          <w:u w:val="single"/>
        </w:rPr>
        <w:t>(详细地址)</w:t>
      </w:r>
      <w:r>
        <w:rPr>
          <w:rFonts w:hint="eastAsia" w:ascii="宋体" w:hAnsi="宋体" w:cs="仿宋"/>
          <w:sz w:val="24"/>
          <w:highlight w:val="none"/>
        </w:rPr>
        <w:t>或发电子邮件至</w:t>
      </w:r>
      <w:r>
        <w:rPr>
          <w:rFonts w:hint="eastAsia" w:ascii="宋体" w:hAnsi="宋体" w:cs="仿宋"/>
          <w:sz w:val="24"/>
          <w:highlight w:val="none"/>
          <w:u w:val="single"/>
        </w:rPr>
        <w:t>(电子邮箱地址)</w:t>
      </w:r>
      <w:r>
        <w:rPr>
          <w:rFonts w:hint="eastAsia" w:ascii="宋体" w:hAnsi="宋体" w:cs="仿宋"/>
          <w:sz w:val="24"/>
          <w:highlight w:val="none"/>
        </w:rPr>
        <w:t>。采用电子邮件方式的，应在</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日_时前将原件递交至</w:t>
      </w:r>
      <w:r>
        <w:rPr>
          <w:rFonts w:hint="eastAsia" w:ascii="宋体" w:hAnsi="宋体" w:cs="仿宋"/>
          <w:sz w:val="24"/>
          <w:highlight w:val="none"/>
          <w:u w:val="single"/>
        </w:rPr>
        <w:t>(详细地址)</w:t>
      </w: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0" w:leftChars="0" w:firstLine="3120" w:firstLineChars="1300"/>
        <w:jc w:val="both"/>
        <w:rPr>
          <w:rFonts w:ascii="宋体" w:hAnsi="宋体" w:cs="仿宋"/>
          <w:sz w:val="24"/>
          <w:highlight w:val="none"/>
          <w:u w:val="single"/>
        </w:rPr>
      </w:pPr>
      <w:r>
        <w:rPr>
          <w:rFonts w:hint="eastAsia" w:ascii="宋体" w:hAnsi="宋体" w:cs="仿宋"/>
          <w:sz w:val="24"/>
          <w:highlight w:val="none"/>
        </w:rPr>
        <w:t>采购人(或采购代理机构):</w:t>
      </w:r>
      <w:r>
        <w:rPr>
          <w:rFonts w:hint="eastAsia" w:ascii="宋体" w:hAnsi="宋体" w:cs="仿宋"/>
          <w:sz w:val="24"/>
          <w:highlight w:val="none"/>
          <w:u w:val="single"/>
        </w:rPr>
        <w:t>(签字或盖单位章)</w:t>
      </w:r>
    </w:p>
    <w:p>
      <w:pPr>
        <w:spacing w:line="600" w:lineRule="exact"/>
        <w:ind w:firstLine="4320" w:firstLineChars="1800"/>
        <w:jc w:val="both"/>
        <w:rPr>
          <w:rFonts w:ascii="宋体" w:hAnsi="宋体" w:cs="仿宋"/>
          <w:sz w:val="24"/>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0" w:firstLineChars="0"/>
        <w:rPr>
          <w:rFonts w:ascii="宋体" w:hAnsi="宋体" w:cs="仿宋"/>
          <w:sz w:val="30"/>
          <w:szCs w:val="30"/>
          <w:highlight w:val="none"/>
        </w:rPr>
      </w:pPr>
      <w:r>
        <w:rPr>
          <w:rFonts w:hint="eastAsia" w:ascii="宋体" w:hAnsi="宋体" w:cs="仿宋"/>
          <w:sz w:val="30"/>
          <w:szCs w:val="30"/>
          <w:highlight w:val="none"/>
        </w:rPr>
        <w:t>附件3  问题的澄清</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问题的澄清</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rPr>
        <w:t>(编号:</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评审小组:</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问题澄清通知(编号:</w:t>
      </w:r>
      <w:r>
        <w:rPr>
          <w:rFonts w:hint="eastAsia" w:ascii="宋体" w:hAnsi="宋体" w:cs="仿宋"/>
          <w:sz w:val="24"/>
          <w:highlight w:val="none"/>
          <w:u w:val="single"/>
        </w:rPr>
        <w:t xml:space="preserve">                </w:t>
      </w:r>
      <w:r>
        <w:rPr>
          <w:rFonts w:hint="eastAsia" w:ascii="宋体" w:hAnsi="宋体" w:cs="仿宋"/>
          <w:sz w:val="24"/>
          <w:highlight w:val="none"/>
        </w:rPr>
        <w:t>)已收悉，现澄清、说明和补正如下：</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highlight w:val="none"/>
        </w:rPr>
      </w:pPr>
    </w:p>
    <w:p>
      <w:pPr>
        <w:adjustRightInd w:val="0"/>
        <w:snapToGrid w:val="0"/>
        <w:spacing w:line="600" w:lineRule="exact"/>
        <w:ind w:firstLine="4320" w:firstLineChars="1800"/>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法定代表人(单位负责人)或其授权的代理人:</w:t>
      </w:r>
      <w:r>
        <w:rPr>
          <w:rFonts w:ascii="宋体" w:hAnsi="宋体" w:cs="仿宋"/>
          <w:sz w:val="24"/>
          <w:highlight w:val="none"/>
          <w:u w:val="single"/>
        </w:rPr>
        <w:t xml:space="preserve">  </w:t>
      </w:r>
      <w:r>
        <w:rPr>
          <w:rFonts w:hint="eastAsia" w:ascii="宋体" w:hAnsi="宋体" w:cs="仿宋"/>
          <w:sz w:val="24"/>
          <w:highlight w:val="none"/>
          <w:u w:val="single"/>
        </w:rPr>
        <w:t xml:space="preserve">(签字)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附件4  成交通知书</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u w:val="single"/>
        </w:rPr>
        <w:t>(成交供应商名称)</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你方所递交的</w:t>
      </w:r>
      <w:r>
        <w:rPr>
          <w:rFonts w:hint="eastAsia" w:ascii="宋体" w:hAnsi="宋体" w:cs="仿宋"/>
          <w:sz w:val="24"/>
          <w:highlight w:val="none"/>
          <w:u w:val="single"/>
        </w:rPr>
        <w:t>(项目名称)</w:t>
      </w:r>
      <w:r>
        <w:rPr>
          <w:rFonts w:hint="eastAsia" w:ascii="宋体" w:hAnsi="宋体" w:cs="仿宋"/>
          <w:sz w:val="24"/>
          <w:highlight w:val="none"/>
        </w:rPr>
        <w:t>的响应文件已被我方接受，被确定为成交供应商。</w:t>
      </w:r>
    </w:p>
    <w:p>
      <w:pPr>
        <w:adjustRightInd w:val="0"/>
        <w:snapToGrid w:val="0"/>
        <w:spacing w:line="600" w:lineRule="exact"/>
        <w:ind w:firstLine="480" w:firstLineChars="200"/>
        <w:jc w:val="both"/>
        <w:rPr>
          <w:rFonts w:ascii="宋体" w:hAnsi="宋体" w:cs="仿宋"/>
          <w:sz w:val="24"/>
          <w:highlight w:val="none"/>
          <w:u w:val="single"/>
        </w:rPr>
      </w:pPr>
      <w:r>
        <w:rPr>
          <w:rFonts w:hint="eastAsia" w:ascii="宋体" w:hAnsi="宋体" w:cs="仿宋"/>
          <w:sz w:val="24"/>
          <w:highlight w:val="none"/>
        </w:rPr>
        <w:t>成交价:</w:t>
      </w:r>
      <w:r>
        <w:rPr>
          <w:rFonts w:hint="eastAsia" w:ascii="宋体" w:hAnsi="宋体" w:cs="仿宋"/>
          <w:sz w:val="24"/>
          <w:highlight w:val="none"/>
          <w:u w:val="single"/>
        </w:rPr>
        <w:t xml:space="preserve">         </w:t>
      </w:r>
      <w:r>
        <w:rPr>
          <w:rFonts w:hint="eastAsia" w:ascii="宋体" w:hAnsi="宋体" w:cs="仿宋"/>
          <w:sz w:val="24"/>
          <w:highlight w:val="none"/>
        </w:rPr>
        <w:t xml:space="preserve"> 。</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请你方在接到本通知书后的</w:t>
      </w:r>
      <w:r>
        <w:rPr>
          <w:rFonts w:hint="eastAsia" w:ascii="宋体" w:hAnsi="宋体" w:cs="仿宋"/>
          <w:sz w:val="24"/>
          <w:highlight w:val="none"/>
          <w:u w:val="single"/>
        </w:rPr>
        <w:t xml:space="preserve">    </w:t>
      </w:r>
      <w:r>
        <w:rPr>
          <w:rFonts w:hint="eastAsia" w:ascii="宋体" w:hAnsi="宋体" w:cs="仿宋"/>
          <w:sz w:val="24"/>
          <w:highlight w:val="none"/>
        </w:rPr>
        <w:t>日内到</w:t>
      </w:r>
      <w:r>
        <w:rPr>
          <w:rFonts w:hint="eastAsia" w:ascii="宋体" w:hAnsi="宋体" w:cs="仿宋"/>
          <w:sz w:val="24"/>
          <w:highlight w:val="none"/>
          <w:u w:val="single"/>
        </w:rPr>
        <w:t>(指定地点)</w:t>
      </w:r>
      <w:r>
        <w:rPr>
          <w:rFonts w:hint="eastAsia" w:ascii="宋体" w:hAnsi="宋体" w:cs="仿宋"/>
          <w:sz w:val="24"/>
          <w:highlight w:val="none"/>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特此通知。</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3360" w:firstLineChars="1400"/>
        <w:jc w:val="both"/>
        <w:rPr>
          <w:rFonts w:ascii="宋体" w:hAnsi="宋体" w:cs="仿宋"/>
          <w:sz w:val="24"/>
          <w:highlight w:val="none"/>
          <w:u w:val="single"/>
        </w:rPr>
      </w:pPr>
      <w:r>
        <w:rPr>
          <w:rFonts w:hint="eastAsia" w:ascii="宋体" w:hAnsi="宋体" w:cs="仿宋"/>
          <w:sz w:val="24"/>
          <w:highlight w:val="none"/>
        </w:rPr>
        <w:t>采购人(或采购代理机构):</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adjustRightInd w:val="0"/>
        <w:snapToGrid w:val="0"/>
        <w:spacing w:line="600" w:lineRule="exact"/>
        <w:ind w:firstLine="4800" w:firstLineChars="2000"/>
        <w:jc w:val="both"/>
        <w:rPr>
          <w:rFonts w:ascii="仿宋" w:hAnsi="仿宋" w:eastAsia="仿宋" w:cs="仿宋"/>
          <w:sz w:val="30"/>
          <w:szCs w:val="30"/>
          <w:highlight w:val="none"/>
        </w:rPr>
      </w:pP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pStyle w:val="2"/>
        <w:ind w:firstLine="0"/>
        <w:rPr>
          <w:rFonts w:hAnsi="宋体" w:cs="仿宋"/>
          <w:highlight w:val="none"/>
        </w:rPr>
      </w:pP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b/>
          <w:bCs/>
          <w:sz w:val="24"/>
          <w:highlight w:val="none"/>
        </w:rPr>
      </w:pPr>
      <w:r>
        <w:rPr>
          <w:rFonts w:hint="eastAsia" w:ascii="宋体" w:hAnsi="宋体" w:cs="仿宋"/>
          <w:sz w:val="24"/>
          <w:highlight w:val="none"/>
          <w:u w:val="single"/>
        </w:rPr>
        <w:t xml:space="preserve">           （采购人或采购代理机构名称)</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日发出的的</w:t>
      </w:r>
      <w:r>
        <w:rPr>
          <w:rFonts w:hint="eastAsia" w:ascii="宋体" w:hAnsi="宋体" w:cs="仿宋"/>
          <w:sz w:val="24"/>
          <w:highlight w:val="none"/>
          <w:u w:val="single"/>
        </w:rPr>
        <w:t>(项目名称)</w:t>
      </w:r>
      <w:r>
        <w:rPr>
          <w:rFonts w:hint="eastAsia" w:ascii="宋体" w:hAnsi="宋体" w:cs="仿宋"/>
          <w:sz w:val="24"/>
          <w:highlight w:val="none"/>
        </w:rPr>
        <w:t>采购文件的澄清/修改的通知，我方已于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日收到。</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特此确认。</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pStyle w:val="77"/>
        <w:adjustRightInd w:val="0"/>
        <w:snapToGrid w:val="0"/>
        <w:spacing w:line="600" w:lineRule="exact"/>
        <w:ind w:firstLine="6240" w:firstLineChars="2600"/>
        <w:jc w:val="center"/>
        <w:rPr>
          <w:rFonts w:cs="仿宋"/>
          <w:highlight w:val="none"/>
        </w:rPr>
      </w:pPr>
      <w:r>
        <w:rPr>
          <w:rFonts w:hint="eastAsia" w:cs="仿宋"/>
          <w:highlight w:val="none"/>
        </w:rPr>
        <w:t>年</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月</w:t>
      </w:r>
      <w:r>
        <w:rPr>
          <w:rFonts w:hint="eastAsia" w:cs="仿宋"/>
          <w:highlight w:val="none"/>
          <w:u w:val="single"/>
        </w:rPr>
        <w:t xml:space="preserve">  </w:t>
      </w:r>
      <w:r>
        <w:rPr>
          <w:rFonts w:cs="仿宋"/>
          <w:highlight w:val="none"/>
          <w:u w:val="single"/>
        </w:rPr>
        <w:t xml:space="preserve">   </w:t>
      </w:r>
      <w:r>
        <w:rPr>
          <w:rFonts w:hint="eastAsia" w:cs="仿宋"/>
          <w:highlight w:val="none"/>
        </w:rPr>
        <w:t>日</w:t>
      </w:r>
      <w:r>
        <w:rPr>
          <w:rFonts w:hint="eastAsia" w:cs="仿宋"/>
          <w:highlight w:val="none"/>
        </w:rPr>
        <w:br w:type="page"/>
      </w:r>
    </w:p>
    <w:p>
      <w:pPr>
        <w:adjustRightInd w:val="0"/>
        <w:snapToGrid w:val="0"/>
        <w:spacing w:line="600" w:lineRule="exact"/>
        <w:jc w:val="center"/>
        <w:outlineLvl w:val="0"/>
        <w:rPr>
          <w:rFonts w:ascii="黑体" w:hAnsi="黑体" w:eastAsia="黑体" w:cs="仿宋"/>
          <w:bCs/>
          <w:sz w:val="36"/>
          <w:szCs w:val="36"/>
          <w:highlight w:val="none"/>
        </w:rPr>
      </w:pPr>
      <w:bookmarkStart w:id="12" w:name="_Toc27443"/>
      <w:r>
        <w:rPr>
          <w:rFonts w:hint="eastAsia" w:ascii="黑体" w:hAnsi="黑体" w:eastAsia="黑体" w:cs="仿宋"/>
          <w:bCs/>
          <w:sz w:val="36"/>
          <w:szCs w:val="36"/>
          <w:highlight w:val="none"/>
        </w:rPr>
        <w:t>第三章 评审办法</w:t>
      </w:r>
      <w:bookmarkEnd w:id="12"/>
    </w:p>
    <w:p>
      <w:pPr>
        <w:adjustRightInd w:val="0"/>
        <w:snapToGrid w:val="0"/>
        <w:spacing w:before="120" w:beforeLines="50" w:after="120" w:afterLines="50" w:line="312" w:lineRule="auto"/>
        <w:jc w:val="center"/>
        <w:rPr>
          <w:rFonts w:ascii="黑体" w:hAnsi="黑体" w:eastAsia="黑体" w:cs="仿宋"/>
          <w:bCs/>
          <w:sz w:val="32"/>
          <w:szCs w:val="32"/>
          <w:highlight w:val="none"/>
        </w:rPr>
      </w:pPr>
      <w:r>
        <w:rPr>
          <w:rFonts w:hint="eastAsia" w:ascii="黑体" w:hAnsi="黑体" w:eastAsia="黑体" w:cs="仿宋"/>
          <w:bCs/>
          <w:sz w:val="32"/>
          <w:szCs w:val="32"/>
          <w:highlight w:val="none"/>
        </w:rPr>
        <w:t>评审办法前附表</w:t>
      </w:r>
    </w:p>
    <w:tbl>
      <w:tblPr>
        <w:tblStyle w:val="40"/>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55"/>
        <w:gridCol w:w="1452"/>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2327" w:type="dxa"/>
            <w:gridSpan w:val="2"/>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条款号及名称</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评审因素</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7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1</w:t>
            </w:r>
          </w:p>
        </w:tc>
        <w:tc>
          <w:tcPr>
            <w:tcW w:w="1155"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评审方法</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评审方法</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172"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2.1.1</w:t>
            </w:r>
          </w:p>
        </w:tc>
        <w:tc>
          <w:tcPr>
            <w:tcW w:w="1155"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形式评审标准</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供应商名称</w:t>
            </w:r>
          </w:p>
        </w:tc>
        <w:tc>
          <w:tcPr>
            <w:tcW w:w="4983" w:type="dxa"/>
            <w:vAlign w:val="center"/>
          </w:tcPr>
          <w:p>
            <w:pPr>
              <w:widowControl/>
              <w:adjustRightInd w:val="0"/>
              <w:snapToGrid w:val="0"/>
              <w:spacing w:line="288"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响应文件签字盖章</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响应函中实质性内容</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cs="仿宋" w:asciiTheme="minorEastAsia" w:hAnsiTheme="minorEastAsia" w:eastAsiaTheme="minorEastAsia"/>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172"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2.1.2</w:t>
            </w:r>
          </w:p>
        </w:tc>
        <w:tc>
          <w:tcPr>
            <w:tcW w:w="1155"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资格评审标准</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依法设立</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color w:val="000000"/>
                <w:sz w:val="24"/>
                <w:highlight w:val="none"/>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exac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资质要求</w:t>
            </w:r>
          </w:p>
        </w:tc>
        <w:tc>
          <w:tcPr>
            <w:tcW w:w="4983" w:type="dxa"/>
            <w:vAlign w:val="center"/>
          </w:tcPr>
          <w:p>
            <w:pPr>
              <w:widowControl w:val="0"/>
              <w:spacing w:line="288" w:lineRule="auto"/>
              <w:jc w:val="both"/>
              <w:rPr>
                <w:rFonts w:ascii="宋体" w:hAnsi="宋体" w:cs="宋体"/>
                <w:color w:val="000000"/>
                <w:sz w:val="24"/>
                <w:highlight w:val="none"/>
              </w:rPr>
            </w:pPr>
            <w:r>
              <w:rPr>
                <w:rFonts w:hint="eastAsia" w:ascii="宋体" w:hAnsi="宋体" w:cs="宋体"/>
                <w:color w:val="000000"/>
                <w:sz w:val="24"/>
                <w:highlight w:val="none"/>
              </w:rPr>
              <w:t>供应商应提供相关资质证书副本的复印件，以证明供应商具有承担本项目要求的资质。</w:t>
            </w:r>
          </w:p>
          <w:p>
            <w:pPr>
              <w:widowControl/>
              <w:adjustRightInd w:val="0"/>
              <w:snapToGrid w:val="0"/>
              <w:spacing w:line="288" w:lineRule="auto"/>
              <w:jc w:val="center"/>
              <w:rPr>
                <w:rFonts w:ascii="宋体" w:hAnsi="宋体" w:cs="宋体"/>
                <w:sz w:val="24"/>
                <w:highlight w:val="none"/>
              </w:rPr>
            </w:pPr>
            <w:r>
              <w:rPr>
                <w:rFonts w:hint="eastAsia" w:ascii="宋体" w:hAnsi="宋体" w:cs="宋体"/>
                <w:color w:val="000000"/>
                <w:sz w:val="24"/>
                <w:highlight w:val="none"/>
              </w:rPr>
              <w:t>资质证书包括：</w:t>
            </w:r>
            <w:r>
              <w:rPr>
                <w:rFonts w:hint="eastAsia" w:cs="宋体" w:asciiTheme="minorEastAsia" w:hAnsiTheme="minorEastAsia" w:eastAsiaTheme="minorEastAsia"/>
                <w:color w:val="000000" w:themeColor="text1"/>
                <w:sz w:val="24"/>
                <w:highlight w:val="none"/>
                <w14:textFill>
                  <w14:solidFill>
                    <w14:schemeClr w14:val="tx1"/>
                  </w14:solidFill>
                </w14:textFill>
              </w:rPr>
              <w:t>铁路工程承包</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三级</w:t>
            </w:r>
            <w:r>
              <w:rPr>
                <w:rFonts w:hint="eastAsia" w:cs="宋体" w:asciiTheme="minorEastAsia" w:hAnsiTheme="minorEastAsia" w:eastAsiaTheme="minorEastAsia"/>
                <w:color w:val="000000" w:themeColor="text1"/>
                <w:sz w:val="24"/>
                <w:highlight w:val="none"/>
                <w14:textFill>
                  <w14:solidFill>
                    <w14:schemeClr w14:val="tx1"/>
                  </w14:solidFill>
                </w14:textFill>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财务要求</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exac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业绩要求</w:t>
            </w:r>
          </w:p>
        </w:tc>
        <w:tc>
          <w:tcPr>
            <w:tcW w:w="4983" w:type="dxa"/>
            <w:vAlign w:val="center"/>
          </w:tcPr>
          <w:p>
            <w:pPr>
              <w:widowControl w:val="0"/>
              <w:spacing w:line="288" w:lineRule="auto"/>
              <w:jc w:val="both"/>
              <w:rPr>
                <w:rFonts w:ascii="宋体" w:hAnsi="宋体" w:cs="宋体"/>
                <w:sz w:val="24"/>
                <w:highlight w:val="none"/>
                <w:u w:val="single"/>
              </w:rPr>
            </w:pPr>
            <w:r>
              <w:rPr>
                <w:rFonts w:hint="eastAsia" w:ascii="宋体" w:hAnsi="宋体" w:cs="宋体"/>
                <w:sz w:val="24"/>
                <w:highlight w:val="none"/>
              </w:rPr>
              <w:t>供应商应提供近年的道岔安装项目情况表（格式见第六章“响应文件格式”七、资格审查资料（三）近年的类似项目情况表），以证明供应商具有承担本项目要求的业绩。近年是指</w:t>
            </w:r>
            <w:r>
              <w:rPr>
                <w:rFonts w:hint="eastAsia" w:ascii="宋体" w:hAnsi="宋体" w:cs="宋体"/>
                <w:sz w:val="24"/>
                <w:highlight w:val="none"/>
                <w:u w:val="single"/>
              </w:rPr>
              <w:t>20</w:t>
            </w:r>
            <w:r>
              <w:rPr>
                <w:rFonts w:hint="eastAsia" w:ascii="宋体" w:hAnsi="宋体" w:cs="宋体"/>
                <w:sz w:val="24"/>
                <w:highlight w:val="none"/>
                <w:u w:val="single"/>
                <w:lang w:val="en-US" w:eastAsia="zh-CN"/>
              </w:rPr>
              <w:t>20</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p>
          <w:p>
            <w:pPr>
              <w:widowControl w:val="0"/>
              <w:spacing w:line="288" w:lineRule="auto"/>
              <w:jc w:val="both"/>
              <w:rPr>
                <w:rFonts w:ascii="宋体" w:hAnsi="宋体" w:cs="宋体"/>
                <w:sz w:val="24"/>
                <w:highlight w:val="none"/>
              </w:rPr>
            </w:pPr>
            <w:r>
              <w:rPr>
                <w:rFonts w:hint="eastAsia" w:ascii="宋体" w:hAnsi="宋体" w:cs="宋体"/>
                <w:sz w:val="24"/>
                <w:highlight w:val="none"/>
              </w:rPr>
              <w:t>业绩证明材料：</w:t>
            </w:r>
          </w:p>
          <w:p>
            <w:pPr>
              <w:widowControl w:val="0"/>
              <w:spacing w:line="288" w:lineRule="auto"/>
              <w:jc w:val="both"/>
              <w:rPr>
                <w:rFonts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合同/订单</w:t>
            </w:r>
          </w:p>
          <w:p>
            <w:pPr>
              <w:widowControl w:val="0"/>
              <w:spacing w:line="288" w:lineRule="auto"/>
              <w:jc w:val="both"/>
              <w:rPr>
                <w:rFonts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竣工验收报告/验收证明</w:t>
            </w:r>
          </w:p>
          <w:p>
            <w:pPr>
              <w:widowControl w:val="0"/>
              <w:spacing w:line="288" w:lineRule="auto"/>
              <w:jc w:val="both"/>
              <w:rPr>
                <w:rFonts w:ascii="宋体" w:hAnsi="宋体" w:cs="宋体"/>
                <w:sz w:val="24"/>
                <w:highlight w:val="none"/>
              </w:rPr>
            </w:pPr>
            <w:r>
              <w:rPr>
                <w:rFonts w:hint="eastAsia" w:ascii="宋体" w:hAnsi="宋体" w:cs="宋体"/>
                <w:sz w:val="24"/>
                <w:highlight w:val="none"/>
              </w:rPr>
              <w:t>业绩证明材料种类要求：</w:t>
            </w:r>
          </w:p>
          <w:p>
            <w:pPr>
              <w:widowControl w:val="0"/>
              <w:spacing w:line="288" w:lineRule="auto"/>
              <w:jc w:val="both"/>
              <w:rPr>
                <w:rFonts w:ascii="宋体" w:hAnsi="宋体" w:cs="宋体"/>
                <w:sz w:val="24"/>
                <w:highlight w:val="none"/>
              </w:rPr>
            </w:pPr>
            <w:r>
              <w:rPr>
                <w:rFonts w:hint="eastAsia" w:ascii="宋体" w:hAnsi="宋体" w:cs="宋体"/>
                <w:sz w:val="24"/>
                <w:highlight w:val="none"/>
              </w:rPr>
              <w:t>☑需同时提供上述勾选的所有证明材料</w:t>
            </w:r>
          </w:p>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☑其他要求：</w:t>
            </w:r>
            <w:r>
              <w:rPr>
                <w:rFonts w:hint="eastAsia" w:ascii="宋体" w:hAnsi="宋体" w:cs="宋体"/>
                <w:sz w:val="24"/>
                <w:highlight w:val="none"/>
                <w:u w:val="single"/>
              </w:rPr>
              <w:t xml:space="preserve"> 至少提供</w:t>
            </w:r>
            <w:r>
              <w:rPr>
                <w:rFonts w:hint="eastAsia" w:ascii="宋体" w:hAnsi="宋体" w:cs="宋体"/>
                <w:sz w:val="24"/>
                <w:highlight w:val="none"/>
                <w:u w:val="single"/>
                <w:lang w:val="en-US" w:eastAsia="zh-CN"/>
              </w:rPr>
              <w:t>1</w:t>
            </w:r>
            <w:r>
              <w:rPr>
                <w:rFonts w:hint="eastAsia" w:ascii="宋体" w:hAnsi="宋体" w:cs="宋体"/>
                <w:sz w:val="24"/>
                <w:highlight w:val="none"/>
                <w:u w:val="single"/>
              </w:rPr>
              <w:t>份业绩证明材料，提供复印件并加盖单位公章。</w:t>
            </w:r>
            <w:r>
              <w:rPr>
                <w:rFonts w:hint="eastAsia" w:ascii="宋体" w:hAnsi="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9" w:hRule="exac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人员要求</w:t>
            </w:r>
          </w:p>
        </w:tc>
        <w:tc>
          <w:tcPr>
            <w:tcW w:w="4983" w:type="dxa"/>
            <w:vAlign w:val="center"/>
          </w:tcPr>
          <w:p>
            <w:pPr>
              <w:widowControl w:val="0"/>
              <w:spacing w:line="288" w:lineRule="auto"/>
              <w:jc w:val="both"/>
              <w:rPr>
                <w:rFonts w:hint="eastAsia" w:cs="宋体" w:asciiTheme="minorEastAsia" w:hAnsiTheme="minorEastAsia" w:eastAsiaTheme="minorEastAsia"/>
                <w:b w:val="0"/>
                <w:bCs w:val="0"/>
                <w:color w:val="auto"/>
                <w:sz w:val="24"/>
                <w:highlight w:val="none"/>
                <w:u w:val="none"/>
              </w:rPr>
            </w:pPr>
            <w:r>
              <w:rPr>
                <w:rFonts w:hint="eastAsia" w:cs="宋体" w:asciiTheme="minorEastAsia" w:hAnsiTheme="minorEastAsia" w:eastAsiaTheme="minorEastAsia"/>
                <w:color w:val="auto"/>
                <w:sz w:val="24"/>
                <w:highlight w:val="none"/>
                <w:u w:val="none"/>
              </w:rPr>
              <w:sym w:font="Wingdings 2" w:char="0052"/>
            </w:r>
            <w:r>
              <w:rPr>
                <w:rFonts w:hint="eastAsia" w:cs="宋体" w:asciiTheme="minorEastAsia" w:hAnsiTheme="minorEastAsia" w:eastAsiaTheme="minorEastAsia"/>
                <w:color w:val="auto"/>
                <w:sz w:val="24"/>
                <w:highlight w:val="none"/>
                <w:u w:val="none"/>
              </w:rPr>
              <w:t>适用。</w:t>
            </w:r>
            <w:r>
              <w:rPr>
                <w:rFonts w:hint="eastAsia" w:cs="宋体" w:asciiTheme="minorEastAsia" w:hAnsiTheme="minorEastAsia" w:eastAsiaTheme="minorEastAsia"/>
                <w:b w:val="0"/>
                <w:bCs w:val="0"/>
                <w:color w:val="auto"/>
                <w:sz w:val="24"/>
                <w:highlight w:val="none"/>
                <w:u w:val="none"/>
              </w:rPr>
              <w:t>供应商应提供拟委任的主要人员汇总表和主要人员简历表（格式见第六章“响应文件格式”七、资格审查资料（四）拟委任的主要人员汇总表和（五）主要人员简历表）</w:t>
            </w:r>
            <w:r>
              <w:rPr>
                <w:rFonts w:hint="eastAsia" w:cs="宋体" w:asciiTheme="minorEastAsia" w:hAnsiTheme="minorEastAsia" w:eastAsiaTheme="minorEastAsia"/>
                <w:color w:val="auto"/>
                <w:sz w:val="24"/>
                <w:highlight w:val="none"/>
                <w:u w:val="none"/>
              </w:rPr>
              <w:t>。</w:t>
            </w:r>
            <w:r>
              <w:rPr>
                <w:rFonts w:hint="eastAsia" w:cs="宋体" w:asciiTheme="minorEastAsia" w:hAnsiTheme="minorEastAsia" w:eastAsiaTheme="minorEastAsia"/>
                <w:b w:val="0"/>
                <w:bCs w:val="0"/>
                <w:color w:val="auto"/>
                <w:sz w:val="24"/>
                <w:highlight w:val="none"/>
                <w:u w:val="none"/>
              </w:rPr>
              <w:t xml:space="preserve">供应商应填报满足第一章“采购公告”规定的项目负责人和其他主要人员的相关信息，并按如下要求提供相关证明文件：                    </w:t>
            </w:r>
          </w:p>
          <w:p>
            <w:pPr>
              <w:widowControl w:val="0"/>
              <w:spacing w:line="288" w:lineRule="auto"/>
              <w:jc w:val="both"/>
              <w:rPr>
                <w:rFonts w:hint="eastAsia" w:cs="宋体" w:asciiTheme="minorEastAsia" w:hAnsiTheme="minorEastAsia" w:eastAsiaTheme="minorEastAsia"/>
                <w:b w:val="0"/>
                <w:bCs w:val="0"/>
                <w:sz w:val="24"/>
                <w:highlight w:val="none"/>
                <w:u w:val="none"/>
                <w:lang w:val="en-US" w:eastAsia="zh-CN"/>
              </w:rPr>
            </w:pPr>
            <w:r>
              <w:rPr>
                <w:rFonts w:hint="eastAsia" w:cs="宋体" w:asciiTheme="minorEastAsia" w:hAnsiTheme="minorEastAsia" w:eastAsiaTheme="minorEastAsia"/>
                <w:b w:val="0"/>
                <w:bCs w:val="0"/>
                <w:color w:val="auto"/>
                <w:sz w:val="24"/>
                <w:highlight w:val="none"/>
                <w:u w:val="none"/>
                <w:lang w:val="en-US" w:eastAsia="zh-CN"/>
              </w:rPr>
              <w:t>项目负责人</w:t>
            </w:r>
            <w:r>
              <w:rPr>
                <w:rFonts w:hint="eastAsia" w:cs="宋体" w:asciiTheme="minorEastAsia" w:hAnsiTheme="minorEastAsia" w:eastAsiaTheme="minorEastAsia"/>
                <w:b w:val="0"/>
                <w:bCs w:val="0"/>
                <w:sz w:val="24"/>
                <w:highlight w:val="none"/>
                <w:u w:val="none"/>
                <w:lang w:val="en-US" w:eastAsia="zh-CN"/>
              </w:rPr>
              <w:t>1人：</w:t>
            </w:r>
            <w:r>
              <w:rPr>
                <w:rFonts w:hint="eastAsia" w:cs="宋体" w:asciiTheme="minorEastAsia" w:hAnsiTheme="minorEastAsia" w:eastAsiaTheme="minorEastAsia"/>
                <w:b w:val="0"/>
                <w:bCs w:val="0"/>
                <w:color w:val="auto"/>
                <w:sz w:val="24"/>
                <w:highlight w:val="none"/>
                <w:u w:val="none"/>
                <w:lang w:val="en-US" w:eastAsia="zh-CN"/>
              </w:rPr>
              <w:t>具有工程类中级或以上职称、具有二级建造师证</w:t>
            </w:r>
            <w:r>
              <w:rPr>
                <w:rFonts w:hint="eastAsia" w:cs="宋体" w:asciiTheme="minorEastAsia" w:hAnsiTheme="minorEastAsia" w:eastAsiaTheme="minorEastAsia"/>
                <w:b w:val="0"/>
                <w:bCs w:val="0"/>
                <w:sz w:val="24"/>
                <w:highlight w:val="none"/>
                <w:u w:val="none"/>
                <w:lang w:val="en-US" w:eastAsia="zh-CN"/>
              </w:rPr>
              <w:t>；</w:t>
            </w:r>
          </w:p>
          <w:p>
            <w:pPr>
              <w:widowControl w:val="0"/>
              <w:spacing w:line="288" w:lineRule="auto"/>
              <w:jc w:val="both"/>
              <w:rPr>
                <w:rFonts w:hint="default" w:cs="宋体" w:asciiTheme="minorEastAsia" w:hAnsiTheme="minorEastAsia" w:eastAsiaTheme="minorEastAsia"/>
                <w:b w:val="0"/>
                <w:bCs w:val="0"/>
                <w:sz w:val="24"/>
                <w:highlight w:val="none"/>
                <w:u w:val="none"/>
                <w:lang w:val="en-US" w:eastAsia="zh-CN"/>
              </w:rPr>
            </w:pPr>
            <w:r>
              <w:rPr>
                <w:rFonts w:hint="eastAsia" w:cs="宋体" w:asciiTheme="minorEastAsia" w:hAnsiTheme="minorEastAsia" w:eastAsiaTheme="minorEastAsia"/>
                <w:b w:val="0"/>
                <w:bCs w:val="0"/>
                <w:color w:val="auto"/>
                <w:sz w:val="24"/>
                <w:highlight w:val="none"/>
                <w:u w:val="none"/>
                <w:lang w:val="en-US" w:eastAsia="zh-CN"/>
              </w:rPr>
              <w:t>技术负责人</w:t>
            </w:r>
            <w:r>
              <w:rPr>
                <w:rFonts w:hint="eastAsia" w:cs="宋体" w:asciiTheme="minorEastAsia" w:hAnsiTheme="minorEastAsia" w:eastAsiaTheme="minorEastAsia"/>
                <w:b w:val="0"/>
                <w:bCs w:val="0"/>
                <w:sz w:val="24"/>
                <w:highlight w:val="none"/>
                <w:u w:val="none"/>
                <w:lang w:val="en-US" w:eastAsia="zh-CN"/>
              </w:rPr>
              <w:t>1人：须</w:t>
            </w:r>
            <w:r>
              <w:rPr>
                <w:rFonts w:hint="eastAsia" w:cs="宋体" w:asciiTheme="minorEastAsia" w:hAnsiTheme="minorEastAsia" w:eastAsiaTheme="minorEastAsia"/>
                <w:b w:val="0"/>
                <w:bCs w:val="0"/>
                <w:color w:val="auto"/>
                <w:sz w:val="24"/>
                <w:highlight w:val="none"/>
                <w:u w:val="none"/>
                <w:lang w:val="en-US" w:eastAsia="zh-CN"/>
              </w:rPr>
              <w:t>具有铁道工程或建筑工程相关专业中级或以上技术职称</w:t>
            </w:r>
            <w:r>
              <w:rPr>
                <w:rFonts w:hint="eastAsia" w:cs="宋体" w:asciiTheme="minorEastAsia" w:hAnsiTheme="minorEastAsia" w:eastAsiaTheme="minorEastAsia"/>
                <w:b w:val="0"/>
                <w:bCs w:val="0"/>
                <w:sz w:val="24"/>
                <w:highlight w:val="none"/>
                <w:u w:val="none"/>
                <w:lang w:val="en-US" w:eastAsia="zh-CN"/>
              </w:rPr>
              <w:t>证书；</w:t>
            </w:r>
          </w:p>
          <w:p>
            <w:pPr>
              <w:widowControl/>
              <w:adjustRightInd w:val="0"/>
              <w:snapToGrid w:val="0"/>
              <w:spacing w:line="288" w:lineRule="auto"/>
              <w:jc w:val="left"/>
              <w:rPr>
                <w:rFonts w:ascii="宋体" w:hAnsi="宋体" w:cs="宋体"/>
                <w:sz w:val="24"/>
                <w:highlight w:val="none"/>
              </w:rPr>
            </w:pPr>
            <w:r>
              <w:rPr>
                <w:rFonts w:hint="eastAsia" w:cs="宋体" w:asciiTheme="minorEastAsia" w:hAnsiTheme="minorEastAsia" w:eastAsiaTheme="minorEastAsia"/>
                <w:b w:val="0"/>
                <w:bCs w:val="0"/>
                <w:color w:val="auto"/>
                <w:sz w:val="24"/>
                <w:highlight w:val="none"/>
                <w:u w:val="none"/>
                <w:lang w:val="en-US" w:eastAsia="zh-CN"/>
              </w:rPr>
              <w:t>项目安全员</w:t>
            </w:r>
            <w:r>
              <w:rPr>
                <w:rFonts w:hint="eastAsia" w:cs="宋体" w:asciiTheme="minorEastAsia" w:hAnsiTheme="minorEastAsia" w:eastAsiaTheme="minorEastAsia"/>
                <w:b w:val="0"/>
                <w:bCs w:val="0"/>
                <w:sz w:val="24"/>
                <w:highlight w:val="none"/>
                <w:u w:val="none"/>
                <w:lang w:val="en-US" w:eastAsia="zh-CN"/>
              </w:rPr>
              <w:t>1人：须</w:t>
            </w:r>
            <w:r>
              <w:rPr>
                <w:rFonts w:hint="eastAsia" w:cs="宋体" w:asciiTheme="minorEastAsia" w:hAnsiTheme="minorEastAsia" w:eastAsiaTheme="minorEastAsia"/>
                <w:b w:val="0"/>
                <w:bCs w:val="0"/>
                <w:color w:val="auto"/>
                <w:sz w:val="24"/>
                <w:highlight w:val="none"/>
                <w:u w:val="none"/>
                <w:lang w:val="en-US" w:eastAsia="zh-CN"/>
              </w:rPr>
              <w:t xml:space="preserve"> 具备安全考核合格证书C证</w:t>
            </w:r>
            <w:r>
              <w:rPr>
                <w:rFonts w:hint="eastAsia" w:cs="宋体" w:asciiTheme="minorEastAsia" w:hAnsiTheme="minorEastAsia" w:eastAsiaTheme="minorEastAsia"/>
                <w:b w:val="0"/>
                <w:bCs w:val="0"/>
                <w:sz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信誉要求</w:t>
            </w:r>
          </w:p>
        </w:tc>
        <w:tc>
          <w:tcPr>
            <w:tcW w:w="4983" w:type="dxa"/>
            <w:vAlign w:val="center"/>
          </w:tcPr>
          <w:p>
            <w:pPr>
              <w:widowControl/>
              <w:adjustRightInd w:val="0"/>
              <w:snapToGrid w:val="0"/>
              <w:spacing w:line="288" w:lineRule="auto"/>
              <w:jc w:val="left"/>
              <w:rPr>
                <w:rFonts w:ascii="宋体" w:hAnsi="宋体" w:cs="宋体"/>
                <w:sz w:val="24"/>
                <w:highlight w:val="none"/>
              </w:rPr>
            </w:pPr>
            <w:r>
              <w:rPr>
                <w:rFonts w:hint="eastAsia" w:ascii="宋体" w:hAnsi="宋体" w:cs="宋体"/>
                <w:color w:val="000000"/>
                <w:sz w:val="24"/>
                <w:highlight w:val="none"/>
                <w:u w:val="single"/>
              </w:rPr>
              <w:t>信用中国</w:t>
            </w:r>
            <w:r>
              <w:rPr>
                <w:rFonts w:hint="eastAsia" w:ascii="宋体" w:hAnsi="宋体" w:cs="宋体"/>
                <w:sz w:val="24"/>
                <w:highlight w:val="none"/>
                <w:u w:val="single"/>
              </w:rPr>
              <w:t>（https://www.creditchina.gov.cn/）网站上所下载的“企业信用信息报告”第1、2页复印件。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2.1.3</w:t>
            </w:r>
          </w:p>
        </w:tc>
        <w:tc>
          <w:tcPr>
            <w:tcW w:w="1155"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响应性评审标准</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报价</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响应文件有效期</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响应方案</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质量标准</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完成期限</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olor w:val="000000" w:themeColor="text1"/>
                <w:sz w:val="24"/>
                <w:highlight w:val="none"/>
                <w:u w:val="none"/>
                <w:lang w:val="en-US" w:eastAsia="zh-CN"/>
                <w14:textFill>
                  <w14:solidFill>
                    <w14:schemeClr w14:val="tx1"/>
                  </w14:solidFill>
                </w14:textFill>
              </w:rPr>
              <w:t>合同签订，进场开工后15个日历日。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合同条款</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对非关键条款的偏差</w:t>
            </w:r>
          </w:p>
        </w:tc>
        <w:tc>
          <w:tcPr>
            <w:tcW w:w="4983" w:type="dxa"/>
            <w:vAlign w:val="center"/>
          </w:tcPr>
          <w:p>
            <w:pPr>
              <w:widowControl w:val="0"/>
              <w:spacing w:line="288" w:lineRule="auto"/>
              <w:jc w:val="left"/>
              <w:rPr>
                <w:rFonts w:ascii="宋体" w:hAnsi="宋体" w:cs="宋体"/>
                <w:sz w:val="24"/>
                <w:highlight w:val="none"/>
              </w:rPr>
            </w:pPr>
            <w:r>
              <w:rPr>
                <w:rFonts w:hint="eastAsia" w:ascii="宋体" w:hAnsi="宋体" w:cs="宋体"/>
                <w:sz w:val="24"/>
                <w:highlight w:val="none"/>
              </w:rPr>
              <w:t>允许偏差的范围：细微偏差</w:t>
            </w:r>
          </w:p>
          <w:p>
            <w:pPr>
              <w:widowControl/>
              <w:adjustRightInd w:val="0"/>
              <w:snapToGrid w:val="0"/>
              <w:spacing w:line="288" w:lineRule="auto"/>
              <w:jc w:val="left"/>
              <w:rPr>
                <w:rFonts w:ascii="宋体" w:hAnsi="宋体" w:cs="宋体"/>
                <w:sz w:val="24"/>
                <w:highlight w:val="none"/>
              </w:rPr>
            </w:pPr>
            <w:r>
              <w:rPr>
                <w:rFonts w:hint="eastAsia" w:ascii="宋体" w:hAnsi="宋体" w:cs="宋体"/>
                <w:sz w:val="24"/>
                <w:highlight w:val="none"/>
              </w:rPr>
              <w:t>允许偏差的项数：</w:t>
            </w:r>
            <w:r>
              <w:rPr>
                <w:rFonts w:hint="eastAsia" w:ascii="宋体" w:hAnsi="宋体" w:cs="宋体"/>
                <w:sz w:val="24"/>
                <w:highlight w:val="none"/>
                <w:u w:val="single"/>
              </w:rPr>
              <w:t>2项</w:t>
            </w:r>
            <w:r>
              <w:rPr>
                <w:rFonts w:hint="eastAsia" w:ascii="宋体" w:hAnsi="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2.2.2</w:t>
            </w:r>
          </w:p>
        </w:tc>
        <w:tc>
          <w:tcPr>
            <w:tcW w:w="1155" w:type="dxa"/>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评审价格</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27" w:type="dxa"/>
            <w:gridSpan w:val="2"/>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条款号</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条款内容</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27" w:type="dxa"/>
            <w:gridSpan w:val="2"/>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3</w:t>
            </w:r>
          </w:p>
        </w:tc>
        <w:tc>
          <w:tcPr>
            <w:tcW w:w="1452" w:type="dxa"/>
            <w:vAlign w:val="center"/>
          </w:tcPr>
          <w:p>
            <w:pPr>
              <w:widowControl w:val="0"/>
              <w:spacing w:line="288" w:lineRule="auto"/>
              <w:jc w:val="center"/>
              <w:rPr>
                <w:rFonts w:ascii="宋体" w:hAnsi="宋体" w:cs="宋体"/>
                <w:sz w:val="24"/>
                <w:highlight w:val="none"/>
              </w:rPr>
            </w:pPr>
            <w:r>
              <w:rPr>
                <w:rFonts w:hint="eastAsia" w:ascii="宋体" w:hAnsi="宋体" w:cs="宋体"/>
                <w:sz w:val="24"/>
                <w:highlight w:val="none"/>
              </w:rPr>
              <w:t>报价</w:t>
            </w:r>
          </w:p>
        </w:tc>
        <w:tc>
          <w:tcPr>
            <w:tcW w:w="4983" w:type="dxa"/>
            <w:vAlign w:val="center"/>
          </w:tcPr>
          <w:p>
            <w:pPr>
              <w:widowControl w:val="0"/>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根据2.2.2条规定，</w:t>
            </w:r>
            <w:r>
              <w:rPr>
                <w:rFonts w:hint="eastAsia" w:ascii="宋体" w:hAnsi="宋体" w:eastAsia="宋体" w:cs="宋体"/>
                <w:sz w:val="24"/>
                <w:szCs w:val="24"/>
                <w:highlight w:val="none"/>
                <w:lang w:val="en-US" w:eastAsia="zh-CN"/>
              </w:rPr>
              <w:t>本项要求</w:t>
            </w:r>
            <w:r>
              <w:rPr>
                <w:rFonts w:hint="eastAsia" w:ascii="宋体" w:hAnsi="宋体" w:eastAsia="宋体" w:cs="宋体"/>
                <w:b w:val="0"/>
                <w:bCs w:val="0"/>
                <w:sz w:val="24"/>
                <w:szCs w:val="24"/>
                <w:highlight w:val="none"/>
                <w:u w:val="none"/>
                <w:lang w:val="en-US" w:eastAsia="zh-CN"/>
              </w:rPr>
              <w:t>提供3%的增值税专用发票，超过最高限价的作废。如果报价人提供其他税率的增值税专用发票，招标人按3%的增值税税率调整报价后参与排序。</w:t>
            </w:r>
          </w:p>
        </w:tc>
      </w:tr>
    </w:tbl>
    <w:p>
      <w:pPr>
        <w:spacing w:line="288" w:lineRule="auto"/>
        <w:jc w:val="both"/>
        <w:rPr>
          <w:rFonts w:ascii="宋体" w:hAnsi="宋体" w:cs="宋体"/>
          <w:sz w:val="24"/>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pStyle w:val="2"/>
        <w:spacing w:line="288" w:lineRule="auto"/>
        <w:ind w:firstLine="0"/>
        <w:jc w:val="both"/>
        <w:rPr>
          <w:rFonts w:hAnsi="宋体" w:cs="仿宋"/>
          <w:highlight w:val="none"/>
        </w:rPr>
      </w:pPr>
    </w:p>
    <w:p>
      <w:pPr>
        <w:adjustRightInd w:val="0"/>
        <w:snapToGrid w:val="0"/>
        <w:spacing w:line="312" w:lineRule="auto"/>
        <w:jc w:val="center"/>
        <w:rPr>
          <w:rFonts w:ascii="宋体" w:hAnsi="宋体" w:cs="仿宋"/>
          <w:b/>
          <w:bCs/>
          <w:sz w:val="36"/>
          <w:szCs w:val="36"/>
          <w:highlight w:val="none"/>
        </w:rPr>
      </w:pPr>
      <w:r>
        <w:rPr>
          <w:rFonts w:hint="eastAsia" w:ascii="宋体" w:hAnsi="宋体" w:cs="仿宋"/>
          <w:b/>
          <w:bCs/>
          <w:sz w:val="36"/>
          <w:szCs w:val="36"/>
          <w:highlight w:val="none"/>
        </w:rPr>
        <w:t>评审办法正文</w:t>
      </w:r>
    </w:p>
    <w:p>
      <w:pPr>
        <w:adjustRightInd w:val="0"/>
        <w:snapToGrid w:val="0"/>
        <w:spacing w:line="312" w:lineRule="auto"/>
        <w:jc w:val="both"/>
        <w:rPr>
          <w:rFonts w:ascii="宋体" w:hAnsi="宋体" w:cs="仿宋"/>
          <w:b/>
          <w:bCs/>
          <w:sz w:val="36"/>
          <w:szCs w:val="36"/>
          <w:highlight w:val="none"/>
        </w:rPr>
      </w:pP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1评审方法(最低价法)</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2初步评审标准和程序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2.1初步评审标准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2.1.1形式评审标准:见评审办法前附表。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2.1.2资格评审标准:见评审办法前附表。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2.1.3响应性评审标准:见评审办法前附表。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2.2初步评审程序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2.2.2除评审办法前附表另有规定外，评审价格为供应商在响应函中填报的大写含税价格</w:t>
      </w:r>
      <w:r>
        <w:rPr>
          <w:rFonts w:hint="eastAsia" w:ascii="宋体" w:hAnsi="宋体" w:cs="宋体"/>
          <w:sz w:val="24"/>
          <w:highlight w:val="none"/>
        </w:rPr>
        <w:t>，</w:t>
      </w:r>
      <w:r>
        <w:rPr>
          <w:rFonts w:hint="eastAsia" w:ascii="宋体" w:hAnsi="宋体" w:eastAsia="宋体" w:cs="仿宋"/>
          <w:sz w:val="24"/>
          <w:szCs w:val="24"/>
          <w:highlight w:val="none"/>
          <w:lang w:val="en-US" w:eastAsia="zh-CN"/>
        </w:rPr>
        <w:t>本项要求</w:t>
      </w:r>
      <w:r>
        <w:rPr>
          <w:rFonts w:hint="eastAsia" w:ascii="宋体" w:hAnsi="宋体" w:eastAsia="宋体" w:cs="仿宋"/>
          <w:b w:val="0"/>
          <w:bCs w:val="0"/>
          <w:sz w:val="24"/>
          <w:szCs w:val="24"/>
          <w:highlight w:val="none"/>
          <w:u w:val="none"/>
          <w:lang w:val="en-US" w:eastAsia="zh-CN"/>
        </w:rPr>
        <w:t>提供3%的增值税专用发票，超过最高限价的作废。如果报价人提供其他税率的增值税专用发票，招标人按3%的增值税税率调整报价后参与排序</w:t>
      </w:r>
      <w:r>
        <w:rPr>
          <w:rFonts w:hint="eastAsia" w:ascii="宋体" w:hAnsi="宋体" w:cs="仿宋"/>
          <w:sz w:val="24"/>
          <w:highlight w:val="none"/>
        </w:rPr>
        <w:t>。</w:t>
      </w:r>
      <w:r>
        <w:rPr>
          <w:rFonts w:hint="eastAsia" w:ascii="宋体" w:hAnsi="宋体" w:eastAsia="宋体" w:cs="仿宋"/>
          <w:sz w:val="24"/>
          <w:highlight w:val="none"/>
          <w:lang w:val="en-US" w:eastAsia="zh-CN"/>
        </w:rPr>
        <w:t>调整后的</w:t>
      </w:r>
      <w:r>
        <w:rPr>
          <w:rFonts w:hint="eastAsia" w:ascii="宋体" w:hAnsi="宋体" w:cs="仿宋"/>
          <w:sz w:val="24"/>
          <w:highlight w:val="none"/>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3详细评审标准和程序(最低价法)</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4评审结果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4.1提交书面评审报告</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评审小组完成评审后，应当向采购人提交书面评审报告。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4.2推荐成交候选供应商排序要求及数量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12" w:lineRule="auto"/>
        <w:rPr>
          <w:rFonts w:ascii="宋体" w:hAnsi="宋体"/>
          <w:b/>
          <w:kern w:val="0"/>
          <w:szCs w:val="21"/>
          <w:highlight w:val="none"/>
        </w:rPr>
      </w:pPr>
    </w:p>
    <w:p>
      <w:pPr>
        <w:pStyle w:val="77"/>
        <w:spacing w:line="600" w:lineRule="exact"/>
        <w:ind w:left="420" w:firstLine="0" w:firstLineChars="0"/>
        <w:jc w:val="center"/>
        <w:rPr>
          <w:rFonts w:ascii="黑体" w:hAnsi="黑体" w:eastAsia="黑体" w:cs="仿宋"/>
          <w:b/>
          <w:color w:val="000000"/>
          <w:sz w:val="36"/>
          <w:szCs w:val="36"/>
          <w:highlight w:val="none"/>
        </w:rPr>
      </w:pPr>
    </w:p>
    <w:p>
      <w:pPr>
        <w:pStyle w:val="77"/>
        <w:spacing w:line="600" w:lineRule="exact"/>
        <w:ind w:left="420" w:firstLine="0" w:firstLineChars="0"/>
        <w:jc w:val="center"/>
        <w:rPr>
          <w:rFonts w:ascii="黑体" w:hAnsi="黑体" w:eastAsia="黑体" w:cs="仿宋"/>
          <w:b/>
          <w:color w:val="000000"/>
          <w:sz w:val="36"/>
          <w:szCs w:val="36"/>
          <w:highlight w:val="none"/>
        </w:rPr>
      </w:pPr>
    </w:p>
    <w:p>
      <w:pPr>
        <w:pStyle w:val="77"/>
        <w:spacing w:line="600" w:lineRule="exact"/>
        <w:ind w:left="420" w:firstLine="0" w:firstLineChars="0"/>
        <w:jc w:val="center"/>
        <w:rPr>
          <w:rFonts w:ascii="黑体" w:hAnsi="黑体" w:eastAsia="黑体" w:cs="仿宋"/>
          <w:b/>
          <w:color w:val="000000"/>
          <w:sz w:val="36"/>
          <w:szCs w:val="36"/>
          <w:highlight w:val="none"/>
        </w:rPr>
      </w:pPr>
    </w:p>
    <w:p>
      <w:pPr>
        <w:pStyle w:val="77"/>
        <w:spacing w:line="600" w:lineRule="exact"/>
        <w:ind w:left="420" w:firstLine="0" w:firstLineChars="0"/>
        <w:jc w:val="center"/>
        <w:rPr>
          <w:rFonts w:ascii="黑体" w:hAnsi="黑体" w:eastAsia="黑体" w:cs="仿宋"/>
          <w:b/>
          <w:color w:val="000000"/>
          <w:sz w:val="36"/>
          <w:szCs w:val="36"/>
          <w:highlight w:val="none"/>
        </w:rPr>
      </w:pPr>
    </w:p>
    <w:p>
      <w:pPr>
        <w:pStyle w:val="77"/>
        <w:spacing w:line="600" w:lineRule="exact"/>
        <w:ind w:firstLine="0" w:firstLineChars="0"/>
        <w:jc w:val="center"/>
        <w:rPr>
          <w:rFonts w:ascii="黑体" w:hAnsi="黑体" w:eastAsia="黑体" w:cs="仿宋"/>
          <w:b/>
          <w:color w:val="000000"/>
          <w:sz w:val="36"/>
          <w:szCs w:val="36"/>
          <w:highlight w:val="none"/>
        </w:rPr>
      </w:pPr>
    </w:p>
    <w:p>
      <w:pPr>
        <w:pStyle w:val="77"/>
        <w:spacing w:line="600" w:lineRule="exact"/>
        <w:ind w:firstLine="0" w:firstLineChars="0"/>
        <w:jc w:val="center"/>
        <w:rPr>
          <w:rFonts w:ascii="黑体" w:hAnsi="黑体" w:eastAsia="黑体" w:cs="仿宋"/>
          <w:b/>
          <w:color w:val="000000"/>
          <w:sz w:val="36"/>
          <w:szCs w:val="36"/>
          <w:highlight w:val="none"/>
        </w:rPr>
      </w:pPr>
    </w:p>
    <w:p>
      <w:pPr>
        <w:pStyle w:val="77"/>
        <w:spacing w:line="600" w:lineRule="exact"/>
        <w:ind w:firstLine="0" w:firstLineChars="0"/>
        <w:jc w:val="center"/>
        <w:outlineLvl w:val="0"/>
        <w:rPr>
          <w:rFonts w:ascii="黑体" w:hAnsi="黑体" w:eastAsia="黑体" w:cs="仿宋"/>
          <w:b/>
          <w:color w:val="000000"/>
          <w:sz w:val="36"/>
          <w:szCs w:val="36"/>
          <w:highlight w:val="none"/>
        </w:rPr>
      </w:pPr>
      <w:bookmarkStart w:id="13" w:name="_Toc9628"/>
      <w:r>
        <w:rPr>
          <w:rFonts w:hint="eastAsia" w:ascii="黑体" w:hAnsi="黑体" w:eastAsia="黑体" w:cs="仿宋"/>
          <w:b/>
          <w:color w:val="000000"/>
          <w:sz w:val="36"/>
          <w:szCs w:val="36"/>
          <w:highlight w:val="none"/>
        </w:rPr>
        <w:t>第四章  合同条款及格式</w:t>
      </w:r>
      <w:bookmarkEnd w:id="13"/>
    </w:p>
    <w:p>
      <w:pPr>
        <w:rPr>
          <w:highlight w:val="none"/>
        </w:rPr>
      </w:pPr>
    </w:p>
    <w:p>
      <w:pPr>
        <w:jc w:val="center"/>
        <w:rPr>
          <w:highlight w:val="none"/>
          <w:u w:val="single"/>
        </w:rPr>
      </w:pPr>
      <w:r>
        <w:rPr>
          <w:rFonts w:hint="eastAsia"/>
          <w:highlight w:val="none"/>
        </w:rPr>
        <w:t xml:space="preserve">                                               合同编号：</w:t>
      </w:r>
    </w:p>
    <w:p>
      <w:pPr>
        <w:jc w:val="both"/>
        <w:rPr>
          <w:highlight w:val="none"/>
          <w:u w:val="single"/>
        </w:rPr>
      </w:pPr>
    </w:p>
    <w:p>
      <w:pPr>
        <w:jc w:val="both"/>
        <w:rPr>
          <w:highlight w:val="none"/>
          <w:u w:val="single"/>
        </w:rPr>
      </w:pPr>
    </w:p>
    <w:p>
      <w:pPr>
        <w:jc w:val="both"/>
        <w:rPr>
          <w:highlight w:val="none"/>
          <w:u w:val="single"/>
        </w:rPr>
      </w:pPr>
    </w:p>
    <w:p>
      <w:pPr>
        <w:pStyle w:val="5"/>
        <w:widowControl w:val="0"/>
        <w:adjustRightInd w:val="0"/>
        <w:snapToGrid w:val="0"/>
        <w:spacing w:line="360" w:lineRule="auto"/>
        <w:jc w:val="center"/>
        <w:rPr>
          <w:rFonts w:hint="eastAsia"/>
          <w:lang w:val="en-US" w:eastAsia="zh-CN"/>
        </w:rPr>
      </w:pPr>
      <w:r>
        <w:rPr>
          <w:rFonts w:hint="eastAsia"/>
          <w:lang w:val="en-US" w:eastAsia="zh-CN"/>
        </w:rPr>
        <w:t>工程改造合同</w:t>
      </w:r>
    </w:p>
    <w:p>
      <w:pPr>
        <w:spacing w:line="360" w:lineRule="auto"/>
        <w:jc w:val="both"/>
        <w:rPr>
          <w:b/>
          <w:bCs/>
          <w:sz w:val="44"/>
          <w:szCs w:val="44"/>
          <w:highlight w:val="none"/>
        </w:rPr>
      </w:pPr>
    </w:p>
    <w:p>
      <w:pPr>
        <w:spacing w:line="360" w:lineRule="auto"/>
        <w:rPr>
          <w:b/>
          <w:bCs/>
          <w:sz w:val="44"/>
          <w:szCs w:val="44"/>
          <w:highlight w:val="none"/>
        </w:rPr>
      </w:pPr>
    </w:p>
    <w:p>
      <w:pPr>
        <w:pStyle w:val="2"/>
        <w:rPr>
          <w:b/>
          <w:bCs/>
          <w:sz w:val="44"/>
          <w:szCs w:val="44"/>
          <w:highlight w:val="none"/>
        </w:rPr>
      </w:pPr>
    </w:p>
    <w:p>
      <w:pPr>
        <w:pStyle w:val="2"/>
        <w:rPr>
          <w:b/>
          <w:bCs/>
          <w:sz w:val="44"/>
          <w:szCs w:val="44"/>
          <w:highlight w:val="none"/>
        </w:rPr>
      </w:pPr>
    </w:p>
    <w:p>
      <w:pPr>
        <w:pStyle w:val="2"/>
        <w:rPr>
          <w:b/>
          <w:bCs/>
          <w:sz w:val="44"/>
          <w:szCs w:val="44"/>
          <w:highlight w:val="none"/>
        </w:rPr>
      </w:pPr>
    </w:p>
    <w:p>
      <w:pPr>
        <w:pStyle w:val="2"/>
        <w:ind w:firstLine="0"/>
        <w:rPr>
          <w:b/>
          <w:bCs/>
          <w:sz w:val="44"/>
          <w:szCs w:val="44"/>
          <w:highlight w:val="none"/>
        </w:rPr>
      </w:pPr>
    </w:p>
    <w:p>
      <w:pPr>
        <w:widowControl/>
        <w:spacing w:line="580" w:lineRule="exact"/>
        <w:ind w:left="4160" w:leftChars="0" w:hanging="4160" w:hangingChars="1300"/>
        <w:jc w:val="left"/>
        <w:rPr>
          <w:rFonts w:ascii="黑体" w:hAnsi="黑体" w:eastAsia="黑体"/>
          <w:sz w:val="32"/>
          <w:szCs w:val="32"/>
          <w:highlight w:val="none"/>
        </w:rPr>
      </w:pPr>
      <w:r>
        <w:rPr>
          <w:rFonts w:hint="eastAsia" w:ascii="黑体" w:hAnsi="黑体" w:eastAsia="黑体"/>
          <w:sz w:val="32"/>
          <w:szCs w:val="32"/>
          <w:highlight w:val="none"/>
        </w:rPr>
        <w:t>项目名称：</w:t>
      </w:r>
      <w:r>
        <w:rPr>
          <w:rFonts w:hint="eastAsia" w:ascii="黑体" w:hAnsi="黑体" w:eastAsia="黑体" w:cs="Times New Roman"/>
          <w:b w:val="0"/>
          <w:bCs w:val="0"/>
          <w:sz w:val="32"/>
          <w:szCs w:val="32"/>
          <w:highlight w:val="none"/>
          <w:u w:val="none"/>
        </w:rPr>
        <w:t>城陵矶工业站站场</w:t>
      </w:r>
      <w:r>
        <w:rPr>
          <w:rFonts w:hint="eastAsia" w:ascii="黑体" w:hAnsi="黑体" w:eastAsia="黑体" w:cs="Times New Roman"/>
          <w:b w:val="0"/>
          <w:bCs w:val="0"/>
          <w:sz w:val="32"/>
          <w:szCs w:val="32"/>
          <w:highlight w:val="none"/>
          <w:u w:val="none"/>
          <w:lang w:val="en-US" w:eastAsia="zh-CN"/>
        </w:rPr>
        <w:t>2道木枕更换为水枕及4道技术改造施工项目合同</w:t>
      </w:r>
    </w:p>
    <w:p>
      <w:pPr>
        <w:widowControl w:val="0"/>
        <w:snapToGrid w:val="0"/>
        <w:spacing w:line="240" w:lineRule="auto"/>
        <w:outlineLvl w:val="2"/>
        <w:rPr>
          <w:rFonts w:ascii="黑体" w:hAnsi="黑体" w:eastAsia="黑体"/>
          <w:sz w:val="32"/>
          <w:szCs w:val="32"/>
          <w:highlight w:val="none"/>
        </w:rPr>
      </w:pPr>
      <w:r>
        <w:rPr>
          <w:rFonts w:hint="eastAsia" w:ascii="黑体" w:hAnsi="黑体" w:eastAsia="黑体"/>
          <w:sz w:val="32"/>
          <w:szCs w:val="32"/>
          <w:highlight w:val="none"/>
        </w:rPr>
        <w:t>发</w:t>
      </w:r>
      <w:r>
        <w:rPr>
          <w:rFonts w:ascii="黑体" w:hAnsi="黑体" w:eastAsia="黑体"/>
          <w:sz w:val="32"/>
          <w:szCs w:val="32"/>
          <w:highlight w:val="none"/>
        </w:rPr>
        <w:t xml:space="preserve"> </w:t>
      </w:r>
      <w:r>
        <w:rPr>
          <w:rFonts w:hint="eastAsia" w:ascii="黑体" w:hAnsi="黑体" w:eastAsia="黑体"/>
          <w:sz w:val="32"/>
          <w:szCs w:val="32"/>
          <w:highlight w:val="none"/>
        </w:rPr>
        <w:t>包</w:t>
      </w:r>
      <w:r>
        <w:rPr>
          <w:rFonts w:ascii="黑体" w:hAnsi="黑体" w:eastAsia="黑体"/>
          <w:sz w:val="32"/>
          <w:szCs w:val="32"/>
          <w:highlight w:val="none"/>
        </w:rPr>
        <w:t xml:space="preserve"> </w:t>
      </w:r>
      <w:r>
        <w:rPr>
          <w:rFonts w:hint="eastAsia" w:ascii="黑体" w:hAnsi="黑体" w:eastAsia="黑体"/>
          <w:sz w:val="32"/>
          <w:szCs w:val="32"/>
          <w:highlight w:val="none"/>
        </w:rPr>
        <w:t>人：湖南港产科技有限公司</w:t>
      </w:r>
    </w:p>
    <w:p>
      <w:pPr>
        <w:widowControl w:val="0"/>
        <w:snapToGrid w:val="0"/>
        <w:spacing w:line="240" w:lineRule="auto"/>
        <w:outlineLvl w:val="9"/>
        <w:rPr>
          <w:rFonts w:ascii="黑体" w:hAnsi="黑体" w:eastAsia="黑体"/>
          <w:sz w:val="32"/>
          <w:szCs w:val="32"/>
          <w:highlight w:val="none"/>
        </w:rPr>
      </w:pPr>
    </w:p>
    <w:p>
      <w:pPr>
        <w:widowControl w:val="0"/>
        <w:snapToGrid w:val="0"/>
        <w:spacing w:line="240" w:lineRule="auto"/>
        <w:outlineLvl w:val="2"/>
        <w:rPr>
          <w:rFonts w:ascii="黑体" w:hAnsi="黑体" w:eastAsia="黑体"/>
          <w:sz w:val="32"/>
          <w:szCs w:val="32"/>
          <w:highlight w:val="none"/>
        </w:rPr>
      </w:pPr>
      <w:r>
        <w:rPr>
          <w:rFonts w:hint="eastAsia" w:ascii="黑体" w:hAnsi="黑体" w:eastAsia="黑体"/>
          <w:sz w:val="32"/>
          <w:szCs w:val="32"/>
          <w:highlight w:val="none"/>
        </w:rPr>
        <w:t>承</w:t>
      </w:r>
      <w:r>
        <w:rPr>
          <w:rFonts w:ascii="黑体" w:hAnsi="黑体" w:eastAsia="黑体"/>
          <w:sz w:val="32"/>
          <w:szCs w:val="32"/>
          <w:highlight w:val="none"/>
        </w:rPr>
        <w:t xml:space="preserve"> </w:t>
      </w:r>
      <w:r>
        <w:rPr>
          <w:rFonts w:hint="eastAsia" w:ascii="黑体" w:hAnsi="黑体" w:eastAsia="黑体"/>
          <w:sz w:val="32"/>
          <w:szCs w:val="32"/>
          <w:highlight w:val="none"/>
        </w:rPr>
        <w:t>包</w:t>
      </w:r>
      <w:r>
        <w:rPr>
          <w:rFonts w:ascii="黑体" w:hAnsi="黑体" w:eastAsia="黑体"/>
          <w:sz w:val="32"/>
          <w:szCs w:val="32"/>
          <w:highlight w:val="none"/>
        </w:rPr>
        <w:t xml:space="preserve"> </w:t>
      </w:r>
      <w:r>
        <w:rPr>
          <w:rFonts w:hint="eastAsia" w:ascii="黑体" w:hAnsi="黑体" w:eastAsia="黑体"/>
          <w:sz w:val="32"/>
          <w:szCs w:val="32"/>
          <w:highlight w:val="none"/>
        </w:rPr>
        <w:t>人：</w:t>
      </w:r>
    </w:p>
    <w:p>
      <w:pPr>
        <w:widowControl w:val="0"/>
        <w:snapToGrid w:val="0"/>
        <w:spacing w:line="240" w:lineRule="auto"/>
        <w:outlineLvl w:val="9"/>
        <w:rPr>
          <w:rFonts w:ascii="黑体" w:hAnsi="黑体" w:eastAsia="黑体"/>
          <w:sz w:val="32"/>
          <w:szCs w:val="32"/>
          <w:highlight w:val="none"/>
        </w:rPr>
      </w:pPr>
    </w:p>
    <w:p>
      <w:pPr>
        <w:widowControl w:val="0"/>
        <w:snapToGrid w:val="0"/>
        <w:spacing w:line="240" w:lineRule="auto"/>
        <w:outlineLvl w:val="9"/>
        <w:rPr>
          <w:rFonts w:ascii="黑体" w:hAnsi="黑体" w:eastAsia="黑体"/>
          <w:sz w:val="32"/>
          <w:szCs w:val="32"/>
          <w:highlight w:val="none"/>
        </w:rPr>
      </w:pPr>
    </w:p>
    <w:p>
      <w:pPr>
        <w:widowControl w:val="0"/>
        <w:snapToGrid w:val="0"/>
        <w:spacing w:line="240" w:lineRule="auto"/>
        <w:outlineLvl w:val="2"/>
        <w:rPr>
          <w:rFonts w:ascii="黑体" w:hAnsi="黑体" w:eastAsia="黑体"/>
          <w:sz w:val="32"/>
          <w:szCs w:val="32"/>
          <w:highlight w:val="none"/>
        </w:rPr>
      </w:pPr>
      <w:r>
        <w:rPr>
          <w:rFonts w:hint="eastAsia" w:ascii="黑体" w:hAnsi="黑体" w:eastAsia="黑体"/>
          <w:sz w:val="32"/>
          <w:szCs w:val="32"/>
          <w:highlight w:val="none"/>
        </w:rPr>
        <w:t>签订日期：</w:t>
      </w:r>
      <w:r>
        <w:rPr>
          <w:rFonts w:ascii="黑体" w:hAnsi="黑体" w:eastAsia="黑体"/>
          <w:sz w:val="32"/>
          <w:szCs w:val="32"/>
          <w:highlight w:val="none"/>
        </w:rPr>
        <w:t>202</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年</w:t>
      </w:r>
      <w:r>
        <w:rPr>
          <w:rFonts w:ascii="黑体" w:hAnsi="黑体" w:eastAsia="黑体"/>
          <w:sz w:val="32"/>
          <w:szCs w:val="32"/>
          <w:highlight w:val="none"/>
        </w:rPr>
        <w:t xml:space="preserve">   </w:t>
      </w:r>
      <w:r>
        <w:rPr>
          <w:rFonts w:hint="eastAsia" w:ascii="黑体" w:hAnsi="黑体" w:eastAsia="黑体"/>
          <w:sz w:val="32"/>
          <w:szCs w:val="32"/>
          <w:highlight w:val="none"/>
        </w:rPr>
        <w:t>月</w:t>
      </w:r>
      <w:r>
        <w:rPr>
          <w:rFonts w:ascii="黑体" w:hAnsi="黑体" w:eastAsia="黑体"/>
          <w:sz w:val="32"/>
          <w:szCs w:val="32"/>
          <w:highlight w:val="none"/>
        </w:rPr>
        <w:t xml:space="preserve">   </w:t>
      </w:r>
      <w:r>
        <w:rPr>
          <w:rFonts w:hint="eastAsia" w:ascii="黑体" w:hAnsi="黑体" w:eastAsia="黑体"/>
          <w:sz w:val="32"/>
          <w:szCs w:val="32"/>
          <w:highlight w:val="none"/>
        </w:rPr>
        <w:t>日</w:t>
      </w:r>
    </w:p>
    <w:p>
      <w:pPr>
        <w:widowControl w:val="0"/>
        <w:snapToGrid w:val="0"/>
        <w:spacing w:line="240" w:lineRule="auto"/>
        <w:outlineLvl w:val="9"/>
        <w:rPr>
          <w:rFonts w:ascii="黑体" w:hAnsi="黑体" w:eastAsia="黑体"/>
          <w:sz w:val="32"/>
          <w:szCs w:val="32"/>
          <w:highlight w:val="none"/>
          <w:u w:val="single"/>
        </w:rPr>
        <w:sectPr>
          <w:headerReference r:id="rId7" w:type="default"/>
          <w:footerReference r:id="rId8" w:type="default"/>
          <w:pgSz w:w="11900" w:h="16840"/>
          <w:pgMar w:top="1440" w:right="1800" w:bottom="1440" w:left="1800" w:header="720" w:footer="720" w:gutter="0"/>
          <w:cols w:space="720" w:num="1"/>
          <w:docGrid w:linePitch="286" w:charSpace="0"/>
        </w:sectPr>
      </w:pPr>
    </w:p>
    <w:p>
      <w:pPr>
        <w:spacing w:line="540" w:lineRule="exact"/>
        <w:outlineLvl w:val="0"/>
        <w:rPr>
          <w:rFonts w:ascii="仿宋" w:hAnsi="仿宋" w:eastAsia="仿宋"/>
          <w:sz w:val="30"/>
          <w:szCs w:val="30"/>
          <w:highlight w:val="none"/>
        </w:rPr>
      </w:pPr>
      <w:r>
        <w:rPr>
          <w:rFonts w:hint="eastAsia" w:ascii="仿宋" w:hAnsi="仿宋" w:eastAsia="仿宋"/>
          <w:sz w:val="30"/>
          <w:szCs w:val="30"/>
          <w:highlight w:val="none"/>
        </w:rPr>
        <w:t xml:space="preserve">                                                       </w:t>
      </w:r>
    </w:p>
    <w:p>
      <w:pPr>
        <w:spacing w:line="540" w:lineRule="exact"/>
        <w:ind w:firstLine="0" w:firstLineChars="0"/>
        <w:rPr>
          <w:rFonts w:ascii="仿宋" w:hAnsi="仿宋" w:eastAsia="仿宋"/>
          <w:b/>
          <w:bCs/>
          <w:sz w:val="32"/>
          <w:szCs w:val="32"/>
          <w:u w:val="none"/>
        </w:rPr>
      </w:pPr>
      <w:r>
        <w:rPr>
          <w:rFonts w:hint="eastAsia" w:ascii="仿宋" w:hAnsi="仿宋" w:eastAsia="仿宋"/>
          <w:b/>
          <w:bCs/>
          <w:sz w:val="32"/>
          <w:szCs w:val="32"/>
          <w:u w:val="none"/>
        </w:rPr>
        <w:t>甲方：（发包人）</w:t>
      </w:r>
      <w:r>
        <w:rPr>
          <w:rFonts w:hint="eastAsia" w:ascii="仿宋" w:hAnsi="仿宋" w:eastAsia="仿宋"/>
          <w:b/>
          <w:bCs/>
          <w:sz w:val="32"/>
          <w:szCs w:val="32"/>
          <w:u w:val="none"/>
          <w:lang w:val="en-US" w:eastAsia="zh-CN"/>
        </w:rPr>
        <w:t>湖南港产科技有限公司</w:t>
      </w:r>
      <w:r>
        <w:rPr>
          <w:rFonts w:hint="eastAsia" w:ascii="仿宋" w:hAnsi="仿宋" w:eastAsia="仿宋"/>
          <w:b/>
          <w:bCs/>
          <w:sz w:val="32"/>
          <w:szCs w:val="32"/>
          <w:u w:val="none"/>
        </w:rPr>
        <w:t xml:space="preserve"> </w:t>
      </w:r>
    </w:p>
    <w:p>
      <w:pPr>
        <w:spacing w:line="540" w:lineRule="exact"/>
        <w:ind w:firstLine="0"/>
        <w:rPr>
          <w:rFonts w:ascii="仿宋" w:hAnsi="仿宋" w:eastAsia="仿宋"/>
          <w:sz w:val="30"/>
          <w:szCs w:val="30"/>
          <w:u w:val="none"/>
        </w:rPr>
      </w:pPr>
      <w:r>
        <w:rPr>
          <w:rFonts w:hint="eastAsia" w:ascii="仿宋" w:hAnsi="仿宋" w:eastAsia="仿宋"/>
          <w:b/>
          <w:bCs/>
          <w:sz w:val="30"/>
          <w:szCs w:val="30"/>
          <w:u w:val="none"/>
        </w:rPr>
        <w:t>乙方：（承包人）</w:t>
      </w:r>
      <w:r>
        <w:rPr>
          <w:rFonts w:hint="eastAsia" w:ascii="仿宋" w:hAnsi="仿宋" w:eastAsia="仿宋"/>
          <w:sz w:val="30"/>
          <w:szCs w:val="30"/>
          <w:u w:val="none"/>
        </w:rPr>
        <w:t xml:space="preserve">                                                           </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cs="仿宋"/>
          <w:sz w:val="30"/>
          <w:szCs w:val="30"/>
          <w:u w:val="none"/>
        </w:rPr>
      </w:pPr>
      <w:r>
        <w:rPr>
          <w:rFonts w:hint="eastAsia" w:ascii="仿宋" w:hAnsi="仿宋" w:eastAsia="仿宋" w:cs="仿宋"/>
          <w:sz w:val="30"/>
          <w:szCs w:val="30"/>
          <w:u w:val="none"/>
        </w:rPr>
        <w:t>根据《中华人民共和国</w:t>
      </w:r>
      <w:r>
        <w:rPr>
          <w:rFonts w:hint="eastAsia" w:ascii="仿宋" w:hAnsi="仿宋" w:eastAsia="仿宋" w:cs="仿宋"/>
          <w:sz w:val="30"/>
          <w:szCs w:val="30"/>
          <w:u w:val="none"/>
          <w:lang w:val="en-US" w:eastAsia="zh-CN"/>
        </w:rPr>
        <w:t>民法典</w:t>
      </w:r>
      <w:r>
        <w:rPr>
          <w:rFonts w:hint="eastAsia" w:ascii="仿宋" w:hAnsi="仿宋" w:eastAsia="仿宋" w:cs="仿宋"/>
          <w:sz w:val="30"/>
          <w:szCs w:val="30"/>
          <w:u w:val="none"/>
        </w:rPr>
        <w:t>》经甲、乙双方充分协商后达成如下协议条款：</w:t>
      </w:r>
    </w:p>
    <w:p>
      <w:pPr>
        <w:keepNext w:val="0"/>
        <w:keepLines w:val="0"/>
        <w:pageBreakBefore w:val="0"/>
        <w:kinsoku/>
        <w:wordWrap/>
        <w:overflowPunct/>
        <w:topLinePunct w:val="0"/>
        <w:autoSpaceDE/>
        <w:autoSpaceDN/>
        <w:bidi w:val="0"/>
        <w:spacing w:line="480" w:lineRule="exact"/>
        <w:ind w:firstLine="630" w:firstLineChars="210"/>
        <w:textAlignment w:val="auto"/>
        <w:rPr>
          <w:rFonts w:hint="default" w:ascii="仿宋" w:hAnsi="仿宋" w:eastAsia="仿宋"/>
          <w:b/>
          <w:bCs/>
          <w:sz w:val="30"/>
          <w:szCs w:val="30"/>
          <w:u w:val="none"/>
          <w:lang w:val="en-US" w:eastAsia="zh-CN"/>
        </w:rPr>
      </w:pPr>
      <w:r>
        <w:rPr>
          <w:rFonts w:hint="eastAsia" w:ascii="仿宋" w:hAnsi="仿宋" w:eastAsia="仿宋" w:cs="仿宋"/>
          <w:sz w:val="30"/>
          <w:szCs w:val="30"/>
          <w:u w:val="none"/>
        </w:rPr>
        <w:t>一、工程名称：</w:t>
      </w:r>
      <w:r>
        <w:rPr>
          <w:rFonts w:hint="eastAsia" w:ascii="仿宋" w:hAnsi="仿宋" w:eastAsia="仿宋" w:cs="Times New Roman"/>
          <w:b w:val="0"/>
          <w:bCs/>
          <w:sz w:val="30"/>
          <w:szCs w:val="30"/>
          <w:u w:val="none"/>
        </w:rPr>
        <w:t>城陵矶工业站站场</w:t>
      </w:r>
      <w:r>
        <w:rPr>
          <w:rFonts w:hint="eastAsia" w:ascii="仿宋" w:hAnsi="仿宋" w:eastAsia="仿宋" w:cs="Times New Roman"/>
          <w:b w:val="0"/>
          <w:bCs/>
          <w:sz w:val="30"/>
          <w:szCs w:val="30"/>
          <w:u w:val="none"/>
          <w:lang w:val="en-US" w:eastAsia="zh-CN"/>
        </w:rPr>
        <w:t>2道木枕更换为水枕及4道技术改造施工项目</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b/>
          <w:bCs/>
          <w:sz w:val="30"/>
          <w:szCs w:val="30"/>
          <w:u w:val="none"/>
        </w:rPr>
      </w:pPr>
      <w:r>
        <w:rPr>
          <w:rFonts w:hint="eastAsia" w:ascii="仿宋" w:hAnsi="仿宋" w:eastAsia="仿宋" w:cs="仿宋"/>
          <w:sz w:val="30"/>
          <w:szCs w:val="30"/>
          <w:u w:val="none"/>
        </w:rPr>
        <w:t>二、工程地点：</w:t>
      </w:r>
      <w:r>
        <w:rPr>
          <w:rFonts w:hint="eastAsia" w:ascii="仿宋" w:hAnsi="仿宋" w:eastAsia="仿宋"/>
          <w:bCs/>
          <w:sz w:val="30"/>
          <w:szCs w:val="30"/>
          <w:u w:val="none"/>
        </w:rPr>
        <w:t>城陵矶工业站站场</w:t>
      </w:r>
      <w:r>
        <w:rPr>
          <w:rFonts w:hint="eastAsia" w:ascii="仿宋" w:hAnsi="仿宋" w:eastAsia="仿宋" w:cs="仿宋"/>
          <w:sz w:val="30"/>
          <w:szCs w:val="30"/>
          <w:u w:val="none"/>
        </w:rPr>
        <w:t>。</w:t>
      </w:r>
    </w:p>
    <w:p>
      <w:pPr>
        <w:keepNext w:val="0"/>
        <w:keepLines w:val="0"/>
        <w:pageBreakBefore w:val="0"/>
        <w:kinsoku/>
        <w:wordWrap/>
        <w:overflowPunct/>
        <w:topLinePunct w:val="0"/>
        <w:autoSpaceDE/>
        <w:autoSpaceDN/>
        <w:bidi w:val="0"/>
        <w:adjustRightInd/>
        <w:spacing w:line="480" w:lineRule="exact"/>
        <w:ind w:firstLine="600"/>
        <w:textAlignment w:val="auto"/>
        <w:rPr>
          <w:rFonts w:hint="eastAsia" w:ascii="仿宋" w:hAnsi="仿宋" w:eastAsia="仿宋" w:cs="仿宋"/>
          <w:sz w:val="30"/>
          <w:szCs w:val="30"/>
          <w:u w:val="none"/>
        </w:rPr>
      </w:pPr>
      <w:r>
        <w:rPr>
          <w:rFonts w:hint="eastAsia" w:ascii="仿宋" w:hAnsi="仿宋" w:eastAsia="仿宋" w:cs="仿宋"/>
          <w:sz w:val="30"/>
          <w:szCs w:val="30"/>
          <w:u w:val="none"/>
        </w:rPr>
        <w:t>三、工程范围及内容：</w:t>
      </w:r>
    </w:p>
    <w:p>
      <w:pPr>
        <w:pStyle w:val="2"/>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第一部分：</w:t>
      </w:r>
    </w:p>
    <w:p>
      <w:pPr>
        <w:pStyle w:val="2"/>
        <w:widowControl/>
        <w:spacing w:line="540" w:lineRule="exact"/>
        <w:ind w:firstLine="480" w:firstLineChars="200"/>
        <w:jc w:val="left"/>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1、</w:t>
      </w:r>
      <w:r>
        <w:rPr>
          <w:rFonts w:hint="eastAsia" w:hAnsi="宋体" w:cs="Times New Roman"/>
          <w:bCs w:val="0"/>
          <w:sz w:val="24"/>
          <w:szCs w:val="24"/>
          <w:highlight w:val="none"/>
          <w:u w:val="none"/>
          <w:lang w:val="en-US" w:eastAsia="zh-CN"/>
        </w:rPr>
        <w:t>按铁路施工技术规范对</w:t>
      </w:r>
      <w:r>
        <w:rPr>
          <w:rFonts w:hint="eastAsia" w:ascii="宋体" w:hAnsi="宋体" w:eastAsia="宋体" w:cs="Times New Roman"/>
          <w:bCs w:val="0"/>
          <w:sz w:val="24"/>
          <w:szCs w:val="24"/>
          <w:highlight w:val="none"/>
          <w:u w:val="none"/>
          <w:lang w:val="en-US" w:eastAsia="zh-CN"/>
        </w:rPr>
        <w:t>工业站场2道21号道岔--18号道岔区段间清筛、</w:t>
      </w:r>
      <w:r>
        <w:rPr>
          <w:rFonts w:hint="eastAsia" w:hAnsi="宋体" w:cs="Times New Roman"/>
          <w:bCs w:val="0"/>
          <w:sz w:val="24"/>
          <w:szCs w:val="24"/>
          <w:highlight w:val="none"/>
          <w:u w:val="none"/>
          <w:lang w:val="en-US" w:eastAsia="zh-CN"/>
        </w:rPr>
        <w:t>并将原</w:t>
      </w:r>
      <w:r>
        <w:rPr>
          <w:rFonts w:hint="eastAsia" w:ascii="宋体" w:hAnsi="宋体" w:eastAsia="宋体" w:cs="Times New Roman"/>
          <w:bCs w:val="0"/>
          <w:sz w:val="24"/>
          <w:szCs w:val="24"/>
          <w:highlight w:val="none"/>
          <w:u w:val="none"/>
          <w:lang w:val="en-US" w:eastAsia="zh-CN"/>
        </w:rPr>
        <w:t>1000根木枕更换</w:t>
      </w:r>
      <w:r>
        <w:rPr>
          <w:rFonts w:hint="eastAsia" w:hAnsi="宋体" w:cs="Times New Roman"/>
          <w:bCs w:val="0"/>
          <w:sz w:val="24"/>
          <w:szCs w:val="24"/>
          <w:highlight w:val="none"/>
          <w:u w:val="none"/>
          <w:lang w:val="en-US" w:eastAsia="zh-CN"/>
        </w:rPr>
        <w:t>为</w:t>
      </w:r>
      <w:r>
        <w:rPr>
          <w:rFonts w:hint="eastAsia" w:ascii="宋体" w:hAnsi="宋体" w:eastAsia="宋体" w:cs="Times New Roman"/>
          <w:bCs w:val="0"/>
          <w:sz w:val="24"/>
          <w:szCs w:val="24"/>
          <w:highlight w:val="none"/>
          <w:u w:val="none"/>
          <w:lang w:val="en-US" w:eastAsia="zh-CN"/>
        </w:rPr>
        <w:t>新购新II型水枕</w:t>
      </w:r>
      <w:r>
        <w:rPr>
          <w:rFonts w:hint="eastAsia" w:hAnsi="宋体" w:cs="Times New Roman"/>
          <w:bCs w:val="0"/>
          <w:sz w:val="24"/>
          <w:szCs w:val="24"/>
          <w:highlight w:val="none"/>
          <w:u w:val="none"/>
          <w:lang w:val="en-US" w:eastAsia="zh-CN"/>
        </w:rPr>
        <w:t>（含水枕配件）；</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2、换下</w:t>
      </w:r>
      <w:r>
        <w:rPr>
          <w:rFonts w:hint="eastAsia" w:ascii="宋体" w:hAnsi="宋体" w:eastAsia="宋体" w:cs="Times New Roman"/>
          <w:bCs w:val="0"/>
          <w:sz w:val="24"/>
          <w:szCs w:val="24"/>
          <w:highlight w:val="none"/>
          <w:u w:val="none"/>
        </w:rPr>
        <w:t>废枕</w:t>
      </w:r>
      <w:r>
        <w:rPr>
          <w:rFonts w:hint="eastAsia" w:ascii="宋体" w:hAnsi="宋体" w:eastAsia="宋体" w:cs="Times New Roman"/>
          <w:bCs w:val="0"/>
          <w:sz w:val="24"/>
          <w:szCs w:val="24"/>
          <w:highlight w:val="none"/>
          <w:u w:val="none"/>
          <w:lang w:val="en-US" w:eastAsia="zh-CN"/>
        </w:rPr>
        <w:t>及</w:t>
      </w:r>
      <w:r>
        <w:rPr>
          <w:rFonts w:hint="eastAsia" w:ascii="宋体" w:hAnsi="宋体" w:cs="Times New Roman"/>
          <w:bCs w:val="0"/>
          <w:sz w:val="24"/>
          <w:szCs w:val="24"/>
          <w:highlight w:val="none"/>
          <w:u w:val="none"/>
          <w:lang w:val="en-US" w:eastAsia="zh-CN"/>
        </w:rPr>
        <w:t>木枕</w:t>
      </w:r>
      <w:r>
        <w:rPr>
          <w:rFonts w:hint="eastAsia" w:ascii="宋体" w:hAnsi="宋体" w:eastAsia="宋体" w:cs="Times New Roman"/>
          <w:bCs w:val="0"/>
          <w:sz w:val="24"/>
          <w:szCs w:val="24"/>
          <w:highlight w:val="none"/>
          <w:u w:val="none"/>
          <w:lang w:val="en-US" w:eastAsia="zh-CN"/>
        </w:rPr>
        <w:t>配件</w:t>
      </w:r>
      <w:r>
        <w:rPr>
          <w:rFonts w:hint="eastAsia" w:ascii="宋体" w:hAnsi="宋体" w:eastAsia="宋体" w:cs="Times New Roman"/>
          <w:bCs w:val="0"/>
          <w:sz w:val="24"/>
          <w:szCs w:val="24"/>
          <w:highlight w:val="none"/>
          <w:u w:val="none"/>
        </w:rPr>
        <w:t>运至</w:t>
      </w:r>
      <w:r>
        <w:rPr>
          <w:rFonts w:hint="eastAsia" w:ascii="宋体" w:hAnsi="宋体" w:cs="Times New Roman"/>
          <w:bCs w:val="0"/>
          <w:sz w:val="24"/>
          <w:szCs w:val="24"/>
          <w:highlight w:val="none"/>
          <w:u w:val="none"/>
          <w:lang w:val="en-US" w:eastAsia="zh-CN"/>
        </w:rPr>
        <w:t>甲方</w:t>
      </w:r>
      <w:r>
        <w:rPr>
          <w:rFonts w:hint="eastAsia" w:ascii="宋体" w:hAnsi="宋体" w:eastAsia="宋体" w:cs="Times New Roman"/>
          <w:bCs w:val="0"/>
          <w:sz w:val="24"/>
          <w:szCs w:val="24"/>
          <w:highlight w:val="none"/>
          <w:u w:val="none"/>
        </w:rPr>
        <w:t>指定地点</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3、清理废碴500立方米，</w:t>
      </w:r>
      <w:r>
        <w:rPr>
          <w:rFonts w:hint="eastAsia" w:ascii="宋体" w:hAnsi="宋体" w:eastAsia="宋体" w:cs="Times New Roman"/>
          <w:bCs w:val="0"/>
          <w:sz w:val="24"/>
          <w:szCs w:val="24"/>
          <w:highlight w:val="none"/>
          <w:u w:val="none"/>
        </w:rPr>
        <w:t>回填新石碴</w:t>
      </w:r>
      <w:r>
        <w:rPr>
          <w:rFonts w:hint="eastAsia" w:ascii="宋体" w:hAnsi="宋体" w:eastAsia="宋体" w:cs="Times New Roman"/>
          <w:bCs w:val="0"/>
          <w:sz w:val="24"/>
          <w:szCs w:val="24"/>
          <w:highlight w:val="none"/>
          <w:u w:val="none"/>
          <w:lang w:val="en-US" w:eastAsia="zh-CN"/>
        </w:rPr>
        <w:t>500</w:t>
      </w:r>
      <w:r>
        <w:rPr>
          <w:rFonts w:hint="eastAsia" w:ascii="宋体" w:hAnsi="宋体" w:eastAsia="宋体" w:cs="Times New Roman"/>
          <w:bCs w:val="0"/>
          <w:sz w:val="24"/>
          <w:szCs w:val="24"/>
          <w:highlight w:val="none"/>
          <w:u w:val="none"/>
        </w:rPr>
        <w:t>立方米</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4、640米线路</w:t>
      </w:r>
      <w:r>
        <w:rPr>
          <w:rFonts w:hint="eastAsia" w:ascii="宋体" w:hAnsi="宋体" w:eastAsia="宋体" w:cs="Times New Roman"/>
          <w:bCs w:val="0"/>
          <w:sz w:val="24"/>
          <w:szCs w:val="24"/>
          <w:highlight w:val="none"/>
          <w:u w:val="none"/>
        </w:rPr>
        <w:t>捣固起道作业、拨道作业、整理线路</w:t>
      </w:r>
      <w:r>
        <w:rPr>
          <w:rFonts w:hint="eastAsia" w:ascii="宋体" w:hAnsi="宋体" w:cs="Times New Roman"/>
          <w:bCs w:val="0"/>
          <w:sz w:val="24"/>
          <w:szCs w:val="24"/>
          <w:highlight w:val="none"/>
          <w:u w:val="none"/>
          <w:lang w:eastAsia="zh-CN"/>
        </w:rPr>
        <w:t>，</w:t>
      </w:r>
      <w:r>
        <w:rPr>
          <w:rFonts w:hint="eastAsia" w:ascii="宋体" w:hAnsi="宋体" w:cs="Times New Roman"/>
          <w:bCs w:val="0"/>
          <w:sz w:val="24"/>
          <w:szCs w:val="24"/>
          <w:highlight w:val="none"/>
          <w:u w:val="none"/>
          <w:lang w:val="en-US" w:eastAsia="zh-CN"/>
        </w:rPr>
        <w:t>达到自备线机车运行的要求</w:t>
      </w:r>
      <w:r>
        <w:rPr>
          <w:rFonts w:hint="eastAsia" w:ascii="宋体" w:hAnsi="宋体" w:eastAsia="宋体" w:cs="Times New Roman"/>
          <w:bCs w:val="0"/>
          <w:sz w:val="24"/>
          <w:szCs w:val="24"/>
          <w:highlight w:val="none"/>
          <w:u w:val="none"/>
          <w:lang w:eastAsia="zh-CN"/>
        </w:rPr>
        <w:t>。</w:t>
      </w:r>
    </w:p>
    <w:p>
      <w:pPr>
        <w:numPr>
          <w:ilvl w:val="0"/>
          <w:numId w:val="5"/>
        </w:numPr>
        <w:spacing w:line="540" w:lineRule="exact"/>
        <w:ind w:firstLine="480" w:firstLineChars="200"/>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更换接头夹板配件等10套，20根轨道翻遍后安装。</w:t>
      </w:r>
    </w:p>
    <w:tbl>
      <w:tblPr>
        <w:tblStyle w:val="39"/>
        <w:tblpPr w:leftFromText="180" w:rightFromText="180" w:vertAnchor="text" w:horzAnchor="page" w:tblpX="1390" w:tblpY="517"/>
        <w:tblOverlap w:val="never"/>
        <w:tblW w:w="8880" w:type="dxa"/>
        <w:tblInd w:w="0" w:type="dxa"/>
        <w:tblLayout w:type="fixed"/>
        <w:tblCellMar>
          <w:top w:w="0" w:type="dxa"/>
          <w:left w:w="108" w:type="dxa"/>
          <w:bottom w:w="0" w:type="dxa"/>
          <w:right w:w="108" w:type="dxa"/>
        </w:tblCellMar>
      </w:tblPr>
      <w:tblGrid>
        <w:gridCol w:w="1881"/>
        <w:gridCol w:w="3293"/>
        <w:gridCol w:w="1581"/>
        <w:gridCol w:w="2125"/>
      </w:tblGrid>
      <w:tr>
        <w:tblPrEx>
          <w:tblCellMar>
            <w:top w:w="0" w:type="dxa"/>
            <w:left w:w="108" w:type="dxa"/>
            <w:bottom w:w="0" w:type="dxa"/>
            <w:right w:w="108" w:type="dxa"/>
          </w:tblCellMar>
        </w:tblPrEx>
        <w:trPr>
          <w:trHeight w:val="494" w:hRule="atLeast"/>
        </w:trPr>
        <w:tc>
          <w:tcPr>
            <w:tcW w:w="517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b/>
                <w:bCs/>
                <w:sz w:val="24"/>
                <w:szCs w:val="24"/>
              </w:rPr>
            </w:pPr>
            <w:r>
              <w:rPr>
                <w:rFonts w:hint="eastAsia" w:ascii="宋体" w:hAnsi="宋体" w:eastAsia="宋体" w:cs="Times New Roman"/>
                <w:bCs w:val="0"/>
                <w:sz w:val="24"/>
                <w:szCs w:val="24"/>
                <w:highlight w:val="none"/>
                <w:u w:val="none"/>
                <w:lang w:val="en-US" w:eastAsia="zh-CN"/>
              </w:rPr>
              <w:t>6、</w:t>
            </w:r>
            <w:r>
              <w:rPr>
                <w:rFonts w:hint="eastAsia" w:ascii="宋体" w:hAnsi="宋体" w:eastAsia="宋体" w:cs="Times New Roman"/>
                <w:bCs w:val="0"/>
                <w:sz w:val="24"/>
                <w:szCs w:val="24"/>
                <w:highlight w:val="none"/>
                <w:u w:val="none"/>
              </w:rPr>
              <w:t>检查，机车压道，调整线路、检查线路，合格交验。</w:t>
            </w:r>
            <w:r>
              <w:rPr>
                <w:rFonts w:hint="eastAsia" w:ascii="宋体" w:hAnsi="宋体" w:eastAsia="宋体" w:cs="宋体"/>
                <w:b/>
                <w:bCs/>
                <w:sz w:val="24"/>
                <w:szCs w:val="24"/>
              </w:rPr>
              <w:t>工程内容（名称）</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CellMar>
            <w:top w:w="0" w:type="dxa"/>
            <w:left w:w="108" w:type="dxa"/>
            <w:bottom w:w="0" w:type="dxa"/>
            <w:right w:w="108" w:type="dxa"/>
          </w:tblCellMar>
        </w:tblPrEx>
        <w:trPr>
          <w:trHeight w:val="90" w:hRule="atLeast"/>
        </w:trPr>
        <w:tc>
          <w:tcPr>
            <w:tcW w:w="1881"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Times New Roman"/>
                <w:b/>
                <w:bCs/>
                <w:color w:val="000000" w:themeColor="text1"/>
                <w:sz w:val="32"/>
                <w:szCs w:val="32"/>
                <w:highlight w:val="none"/>
                <w:u w:val="none"/>
                <w:lang w:val="en-US" w:eastAsia="zh-CN"/>
                <w14:textFill>
                  <w14:solidFill>
                    <w14:schemeClr w14:val="tx1"/>
                  </w14:solidFill>
                </w14:textFill>
              </w:rPr>
              <w:t>2道木枕更换为水枕</w:t>
            </w: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钢轨翻边铺设</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20根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含拆、翻边、回铺</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废渣清运</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500</w:t>
            </w:r>
            <w:r>
              <w:rPr>
                <w:rFonts w:hint="eastAsia" w:ascii="宋体" w:hAnsi="宋体" w:cs="宋体"/>
                <w:sz w:val="24"/>
                <w:szCs w:val="24"/>
                <w:lang w:val="en-US" w:eastAsia="zh-CN"/>
              </w:rPr>
              <w:t>m³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bCs/>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水枕替换木枕</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1000根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含锚固，轨道拆除铺设、各零配件安装，以现场施工实际数量为准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道砟清筛</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640米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eastAsia="宋体" w:cs="Times New Roman"/>
                <w:bCs w:val="0"/>
                <w:sz w:val="24"/>
                <w:szCs w:val="24"/>
                <w:highlight w:val="none"/>
                <w:u w:val="none"/>
                <w:lang w:val="en-US" w:eastAsia="zh-CN"/>
              </w:rPr>
              <w:t>2道21号道岔--18号道岔区段间清筛</w:t>
            </w:r>
            <w:r>
              <w:rPr>
                <w:rFonts w:hint="eastAsia" w:ascii="宋体" w:hAnsi="宋体" w:cs="宋体"/>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更换接头夹板</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10套</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线路补砟、起道、捣固整修</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640米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以现场实际数量为准</w:t>
            </w:r>
          </w:p>
        </w:tc>
      </w:tr>
      <w:tr>
        <w:tblPrEx>
          <w:tblCellMar>
            <w:top w:w="0" w:type="dxa"/>
            <w:left w:w="108" w:type="dxa"/>
            <w:bottom w:w="0" w:type="dxa"/>
            <w:right w:w="108" w:type="dxa"/>
          </w:tblCellMar>
        </w:tblPrEx>
        <w:trPr>
          <w:trHeight w:val="478"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下线木枕清运堆码</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含1000根旧枕及扣件回收堆码</w:t>
            </w:r>
          </w:p>
        </w:tc>
      </w:tr>
      <w:tr>
        <w:tblPrEx>
          <w:tblCellMar>
            <w:top w:w="0" w:type="dxa"/>
            <w:left w:w="108" w:type="dxa"/>
            <w:bottom w:w="0" w:type="dxa"/>
            <w:right w:w="108" w:type="dxa"/>
          </w:tblCellMar>
        </w:tblPrEx>
        <w:trPr>
          <w:trHeight w:val="90"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机车压道费（含协调）</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88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000000"/>
                <w:kern w:val="0"/>
                <w:sz w:val="24"/>
                <w:szCs w:val="24"/>
                <w:u w:val="none"/>
                <w:lang w:val="en-US" w:eastAsia="zh-CN" w:bidi="ar"/>
              </w:rPr>
            </w:pP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spacing w:line="420" w:lineRule="exact"/>
        <w:ind w:firstLine="600" w:firstLineChars="200"/>
        <w:rPr>
          <w:rFonts w:hint="eastAsia" w:ascii="仿宋" w:hAnsi="仿宋" w:eastAsia="仿宋" w:cs="仿宋"/>
          <w:bCs/>
          <w:sz w:val="30"/>
          <w:szCs w:val="30"/>
          <w:highlight w:val="none"/>
          <w:u w:val="none"/>
          <w:lang w:val="en-US" w:eastAsia="zh-CN"/>
        </w:rPr>
      </w:pPr>
      <w:r>
        <w:rPr>
          <w:rFonts w:hint="eastAsia" w:ascii="仿宋" w:hAnsi="仿宋" w:eastAsia="仿宋" w:cs="仿宋"/>
          <w:bCs/>
          <w:sz w:val="30"/>
          <w:szCs w:val="30"/>
          <w:highlight w:val="none"/>
          <w:u w:val="none"/>
          <w:lang w:val="en-US" w:eastAsia="zh-CN"/>
        </w:rPr>
        <w:t>第二部分：</w:t>
      </w:r>
    </w:p>
    <w:p>
      <w:pPr>
        <w:widowControl/>
        <w:spacing w:line="540" w:lineRule="exact"/>
        <w:ind w:firstLine="480" w:firstLineChars="200"/>
        <w:jc w:val="left"/>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1、</w:t>
      </w:r>
      <w:r>
        <w:rPr>
          <w:rFonts w:hint="eastAsia" w:hAnsi="宋体" w:cs="Times New Roman"/>
          <w:bCs w:val="0"/>
          <w:sz w:val="24"/>
          <w:szCs w:val="24"/>
          <w:highlight w:val="none"/>
          <w:u w:val="none"/>
          <w:lang w:val="en-US" w:eastAsia="zh-CN"/>
        </w:rPr>
        <w:t>按铁路施工技术规范对</w:t>
      </w:r>
      <w:r>
        <w:rPr>
          <w:rFonts w:hint="eastAsia" w:ascii="宋体" w:hAnsi="宋体" w:eastAsia="宋体" w:cs="Times New Roman"/>
          <w:bCs w:val="0"/>
          <w:sz w:val="24"/>
          <w:szCs w:val="24"/>
          <w:highlight w:val="none"/>
          <w:u w:val="none"/>
          <w:lang w:val="en-US" w:eastAsia="zh-CN"/>
        </w:rPr>
        <w:t>工业站场4道837米</w:t>
      </w:r>
      <w:r>
        <w:rPr>
          <w:rFonts w:hint="eastAsia" w:ascii="宋体" w:hAnsi="宋体" w:cs="Times New Roman"/>
          <w:bCs w:val="0"/>
          <w:sz w:val="24"/>
          <w:szCs w:val="24"/>
          <w:highlight w:val="none"/>
          <w:u w:val="none"/>
          <w:lang w:val="en-US" w:eastAsia="zh-CN"/>
        </w:rPr>
        <w:t>线路进行</w:t>
      </w:r>
      <w:r>
        <w:rPr>
          <w:rFonts w:hint="eastAsia" w:ascii="宋体" w:hAnsi="宋体" w:eastAsia="宋体" w:cs="Times New Roman"/>
          <w:bCs w:val="0"/>
          <w:sz w:val="24"/>
          <w:szCs w:val="24"/>
          <w:highlight w:val="none"/>
          <w:u w:val="none"/>
          <w:lang w:val="en-US" w:eastAsia="zh-CN"/>
        </w:rPr>
        <w:t>清筛、</w:t>
      </w:r>
      <w:r>
        <w:rPr>
          <w:rFonts w:hint="eastAsia" w:ascii="宋体" w:hAnsi="宋体" w:cs="Times New Roman"/>
          <w:bCs w:val="0"/>
          <w:sz w:val="24"/>
          <w:szCs w:val="24"/>
          <w:highlight w:val="none"/>
          <w:u w:val="none"/>
          <w:lang w:val="en-US" w:eastAsia="zh-CN"/>
        </w:rPr>
        <w:t>用</w:t>
      </w:r>
      <w:r>
        <w:rPr>
          <w:rFonts w:hint="eastAsia" w:ascii="宋体" w:hAnsi="宋体" w:eastAsia="宋体" w:cs="Times New Roman"/>
          <w:bCs w:val="0"/>
          <w:sz w:val="24"/>
          <w:szCs w:val="24"/>
          <w:highlight w:val="none"/>
          <w:u w:val="none"/>
          <w:lang w:val="en-US" w:eastAsia="zh-CN"/>
        </w:rPr>
        <w:t>新购新II型水枕600根更换4道7号道岔--16号道岔区段间的木枕，其中，更换740</w:t>
      </w:r>
      <w:r>
        <w:rPr>
          <w:rFonts w:hint="eastAsia" w:ascii="宋体" w:hAnsi="宋体" w:cs="Times New Roman"/>
          <w:bCs w:val="0"/>
          <w:sz w:val="24"/>
          <w:szCs w:val="24"/>
          <w:highlight w:val="none"/>
          <w:u w:val="none"/>
          <w:lang w:val="en-US" w:eastAsia="zh-CN"/>
        </w:rPr>
        <w:t>组</w:t>
      </w:r>
      <w:r>
        <w:rPr>
          <w:rFonts w:hint="eastAsia" w:ascii="宋体" w:hAnsi="宋体" w:eastAsia="宋体" w:cs="Times New Roman"/>
          <w:bCs w:val="0"/>
          <w:sz w:val="24"/>
          <w:szCs w:val="24"/>
          <w:highlight w:val="none"/>
          <w:u w:val="none"/>
          <w:lang w:val="en-US" w:eastAsia="zh-CN"/>
        </w:rPr>
        <w:t>水枕扣板式扣件为W型扣件。</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2、换下</w:t>
      </w:r>
      <w:r>
        <w:rPr>
          <w:rFonts w:hint="eastAsia" w:ascii="宋体" w:hAnsi="宋体" w:eastAsia="宋体" w:cs="Times New Roman"/>
          <w:bCs w:val="0"/>
          <w:sz w:val="24"/>
          <w:szCs w:val="24"/>
          <w:highlight w:val="none"/>
          <w:u w:val="none"/>
        </w:rPr>
        <w:t>废枕</w:t>
      </w:r>
      <w:r>
        <w:rPr>
          <w:rFonts w:hint="eastAsia" w:ascii="宋体" w:hAnsi="宋体" w:eastAsia="宋体" w:cs="Times New Roman"/>
          <w:bCs w:val="0"/>
          <w:sz w:val="24"/>
          <w:szCs w:val="24"/>
          <w:highlight w:val="none"/>
          <w:u w:val="none"/>
          <w:lang w:val="en-US" w:eastAsia="zh-CN"/>
        </w:rPr>
        <w:t>及配件</w:t>
      </w:r>
      <w:r>
        <w:rPr>
          <w:rFonts w:hint="eastAsia" w:ascii="宋体" w:hAnsi="宋体" w:eastAsia="宋体" w:cs="Times New Roman"/>
          <w:bCs w:val="0"/>
          <w:sz w:val="24"/>
          <w:szCs w:val="24"/>
          <w:highlight w:val="none"/>
          <w:u w:val="none"/>
        </w:rPr>
        <w:t>运至指定地点</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3、清理废碴540立方米，</w:t>
      </w:r>
      <w:r>
        <w:rPr>
          <w:rFonts w:hint="eastAsia" w:ascii="宋体" w:hAnsi="宋体" w:eastAsia="宋体" w:cs="Times New Roman"/>
          <w:bCs w:val="0"/>
          <w:sz w:val="24"/>
          <w:szCs w:val="24"/>
          <w:highlight w:val="none"/>
          <w:u w:val="none"/>
        </w:rPr>
        <w:t>回填新石碴</w:t>
      </w:r>
      <w:r>
        <w:rPr>
          <w:rFonts w:hint="eastAsia" w:ascii="宋体" w:hAnsi="宋体" w:eastAsia="宋体" w:cs="Times New Roman"/>
          <w:bCs w:val="0"/>
          <w:sz w:val="24"/>
          <w:szCs w:val="24"/>
          <w:highlight w:val="none"/>
          <w:u w:val="none"/>
          <w:lang w:val="en-US" w:eastAsia="zh-CN"/>
        </w:rPr>
        <w:t>540</w:t>
      </w:r>
      <w:r>
        <w:rPr>
          <w:rFonts w:hint="eastAsia" w:ascii="宋体" w:hAnsi="宋体" w:eastAsia="宋体" w:cs="Times New Roman"/>
          <w:bCs w:val="0"/>
          <w:sz w:val="24"/>
          <w:szCs w:val="24"/>
          <w:highlight w:val="none"/>
          <w:u w:val="none"/>
        </w:rPr>
        <w:t>立方米</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4</w:t>
      </w:r>
      <w:r>
        <w:rPr>
          <w:rFonts w:hint="eastAsia" w:ascii="宋体" w:hAnsi="宋体" w:cs="Times New Roman"/>
          <w:bCs w:val="0"/>
          <w:sz w:val="24"/>
          <w:szCs w:val="24"/>
          <w:highlight w:val="none"/>
          <w:u w:val="none"/>
          <w:lang w:val="en-US" w:eastAsia="zh-CN"/>
        </w:rPr>
        <w:t>、900</w:t>
      </w:r>
      <w:r>
        <w:rPr>
          <w:rFonts w:hint="eastAsia" w:ascii="宋体" w:hAnsi="宋体" w:eastAsia="宋体" w:cs="Times New Roman"/>
          <w:bCs w:val="0"/>
          <w:sz w:val="24"/>
          <w:szCs w:val="24"/>
          <w:highlight w:val="none"/>
          <w:u w:val="none"/>
          <w:lang w:val="en-US" w:eastAsia="zh-CN"/>
        </w:rPr>
        <w:t>米线路</w:t>
      </w:r>
      <w:r>
        <w:rPr>
          <w:rFonts w:hint="eastAsia" w:ascii="宋体" w:hAnsi="宋体" w:eastAsia="宋体" w:cs="Times New Roman"/>
          <w:bCs w:val="0"/>
          <w:sz w:val="24"/>
          <w:szCs w:val="24"/>
          <w:highlight w:val="none"/>
          <w:u w:val="none"/>
        </w:rPr>
        <w:t>捣固起道作业、拨道作业、整理线路</w:t>
      </w:r>
      <w:r>
        <w:rPr>
          <w:rFonts w:hint="eastAsia" w:ascii="宋体" w:hAnsi="宋体" w:cs="Times New Roman"/>
          <w:bCs w:val="0"/>
          <w:sz w:val="24"/>
          <w:szCs w:val="24"/>
          <w:highlight w:val="none"/>
          <w:u w:val="none"/>
          <w:lang w:val="en-US" w:eastAsia="zh-CN"/>
        </w:rPr>
        <w:t>达到自备线机车运行的要求</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5、更换接头夹板配件等10套、部分钢轨换边使用，伤损钢轨20根更换（利用库存钢轨）。</w:t>
      </w:r>
    </w:p>
    <w:p>
      <w:pPr>
        <w:spacing w:line="540" w:lineRule="exact"/>
        <w:ind w:firstLine="480" w:firstLineChars="200"/>
        <w:rPr>
          <w:rFonts w:hint="eastAsia" w:ascii="宋体" w:hAnsi="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6、</w:t>
      </w:r>
      <w:r>
        <w:rPr>
          <w:rFonts w:hint="eastAsia" w:ascii="宋体" w:hAnsi="宋体" w:eastAsia="宋体" w:cs="Times New Roman"/>
          <w:bCs w:val="0"/>
          <w:sz w:val="24"/>
          <w:szCs w:val="24"/>
          <w:highlight w:val="none"/>
          <w:u w:val="none"/>
        </w:rPr>
        <w:t>检查，机车压道，调整线路、检查线路，合格交验。</w:t>
      </w:r>
    </w:p>
    <w:tbl>
      <w:tblPr>
        <w:tblStyle w:val="39"/>
        <w:tblpPr w:leftFromText="180" w:rightFromText="180" w:vertAnchor="text" w:horzAnchor="page" w:tblpX="1390" w:tblpY="517"/>
        <w:tblOverlap w:val="never"/>
        <w:tblW w:w="8880" w:type="dxa"/>
        <w:tblInd w:w="0" w:type="dxa"/>
        <w:tblLayout w:type="fixed"/>
        <w:tblCellMar>
          <w:top w:w="0" w:type="dxa"/>
          <w:left w:w="108" w:type="dxa"/>
          <w:bottom w:w="0" w:type="dxa"/>
          <w:right w:w="108" w:type="dxa"/>
        </w:tblCellMar>
      </w:tblPr>
      <w:tblGrid>
        <w:gridCol w:w="1881"/>
        <w:gridCol w:w="3293"/>
        <w:gridCol w:w="1581"/>
        <w:gridCol w:w="2125"/>
      </w:tblGrid>
      <w:tr>
        <w:trPr>
          <w:trHeight w:val="494" w:hRule="atLeast"/>
        </w:trPr>
        <w:tc>
          <w:tcPr>
            <w:tcW w:w="517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工程内容（名称）</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CellMar>
            <w:top w:w="0" w:type="dxa"/>
            <w:left w:w="108" w:type="dxa"/>
            <w:bottom w:w="0" w:type="dxa"/>
            <w:right w:w="108" w:type="dxa"/>
          </w:tblCellMar>
        </w:tblPrEx>
        <w:trPr>
          <w:trHeight w:val="90" w:hRule="atLeast"/>
        </w:trPr>
        <w:tc>
          <w:tcPr>
            <w:tcW w:w="1881"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Times New Roman"/>
                <w:b/>
                <w:bCs/>
                <w:color w:val="000000" w:themeColor="text1"/>
                <w:sz w:val="32"/>
                <w:szCs w:val="32"/>
                <w:highlight w:val="none"/>
                <w:u w:val="none"/>
                <w:lang w:val="en-US" w:eastAsia="zh-CN"/>
                <w14:textFill>
                  <w14:solidFill>
                    <w14:schemeClr w14:val="tx1"/>
                  </w14:solidFill>
                </w14:textFill>
              </w:rPr>
              <w:t>4</w:t>
            </w:r>
            <w:r>
              <w:rPr>
                <w:rFonts w:hint="eastAsia" w:ascii="宋体" w:hAnsi="宋体" w:eastAsia="宋体" w:cs="Times New Roman"/>
                <w:b/>
                <w:bCs/>
                <w:color w:val="000000" w:themeColor="text1"/>
                <w:sz w:val="32"/>
                <w:szCs w:val="32"/>
                <w:highlight w:val="none"/>
                <w:u w:val="none"/>
                <w:lang w:val="en-US" w:eastAsia="zh-CN"/>
                <w14:textFill>
                  <w14:solidFill>
                    <w14:schemeClr w14:val="tx1"/>
                  </w14:solidFill>
                </w14:textFill>
              </w:rPr>
              <w:t>道木枕更换为水枕</w:t>
            </w: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木枕替换水枕</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600</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木枕拆除、运输、水泥枕运输、安装、锚固</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更换扣件</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740组</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1组为2套扣件</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道砟清筛</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837米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线路补砟、起道、捣固整修</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900米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含线路整理（已现场实际数量为准）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更换钢轨</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旧钢轨拆除、运输，新钢轨运输、安装</w:t>
            </w:r>
          </w:p>
        </w:tc>
      </w:tr>
      <w:tr>
        <w:tblPrEx>
          <w:tblCellMar>
            <w:top w:w="0" w:type="dxa"/>
            <w:left w:w="108" w:type="dxa"/>
            <w:bottom w:w="0" w:type="dxa"/>
            <w:right w:w="108" w:type="dxa"/>
          </w:tblCellMar>
        </w:tblPrEx>
        <w:trPr>
          <w:trHeight w:val="478"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旧料回收堆码</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600根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含旧枕及扣件回收堆码</w:t>
            </w:r>
          </w:p>
        </w:tc>
      </w:tr>
      <w:tr>
        <w:tblPrEx>
          <w:tblCellMar>
            <w:top w:w="0" w:type="dxa"/>
            <w:left w:w="108" w:type="dxa"/>
            <w:bottom w:w="0" w:type="dxa"/>
            <w:right w:w="108" w:type="dxa"/>
          </w:tblCellMar>
        </w:tblPrEx>
        <w:trPr>
          <w:trHeight w:val="478"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废渣外运5km</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540m³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人工转运2次（以实际数量为准）</w:t>
            </w:r>
          </w:p>
        </w:tc>
      </w:tr>
      <w:tr>
        <w:tblPrEx>
          <w:tblCellMar>
            <w:top w:w="0" w:type="dxa"/>
            <w:left w:w="108" w:type="dxa"/>
            <w:bottom w:w="0" w:type="dxa"/>
            <w:right w:w="108" w:type="dxa"/>
          </w:tblCellMar>
        </w:tblPrEx>
        <w:trPr>
          <w:trHeight w:val="90"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机车压道费（含协调）</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88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000000"/>
                <w:kern w:val="0"/>
                <w:sz w:val="24"/>
                <w:szCs w:val="24"/>
                <w:u w:val="none"/>
                <w:lang w:val="en-US" w:eastAsia="zh-CN" w:bidi="ar"/>
              </w:rPr>
            </w:pP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spacing w:line="540" w:lineRule="exact"/>
        <w:ind w:firstLine="0"/>
        <w:outlineLvl w:val="0"/>
        <w:rPr>
          <w:rFonts w:hint="eastAsia" w:ascii="宋体" w:hAnsi="宋体" w:cs="宋体"/>
          <w:sz w:val="24"/>
          <w:highlight w:val="none"/>
        </w:rPr>
      </w:pPr>
      <w:bookmarkStart w:id="14" w:name="_Toc9987"/>
    </w:p>
    <w:p>
      <w:pPr>
        <w:spacing w:line="540" w:lineRule="exact"/>
        <w:ind w:firstLine="0"/>
        <w:outlineLvl w:val="0"/>
        <w:rPr>
          <w:rFonts w:ascii="宋体" w:hAnsi="宋体" w:cs="宋体"/>
          <w:sz w:val="24"/>
          <w:highlight w:val="none"/>
        </w:rPr>
      </w:pPr>
      <w:r>
        <w:rPr>
          <w:rFonts w:hint="eastAsia" w:ascii="宋体" w:hAnsi="宋体" w:cs="宋体"/>
          <w:sz w:val="24"/>
          <w:highlight w:val="none"/>
        </w:rPr>
        <w:t>四、合同工期：</w:t>
      </w:r>
      <w:bookmarkEnd w:id="14"/>
    </w:p>
    <w:p>
      <w:pPr>
        <w:spacing w:line="540" w:lineRule="exact"/>
        <w:ind w:firstLine="480" w:firstLineChars="200"/>
        <w:rPr>
          <w:rFonts w:ascii="宋体" w:hAnsi="宋体" w:cs="宋体"/>
          <w:sz w:val="24"/>
          <w:highlight w:val="none"/>
        </w:rPr>
      </w:pPr>
      <w:r>
        <w:rPr>
          <w:rFonts w:hint="eastAsia" w:ascii="宋体" w:hAnsi="宋体" w:cs="宋体"/>
          <w:sz w:val="24"/>
          <w:highlight w:val="none"/>
        </w:rPr>
        <w:t>1、总工期    天，计划开工日期：     年   月   日，计划完工日期    年    月   日 。确保达到约定的合同工期。</w:t>
      </w:r>
    </w:p>
    <w:p>
      <w:pPr>
        <w:spacing w:line="540" w:lineRule="exact"/>
        <w:ind w:firstLine="600"/>
        <w:rPr>
          <w:rFonts w:ascii="宋体" w:hAnsi="宋体" w:cs="宋体"/>
          <w:sz w:val="24"/>
          <w:highlight w:val="none"/>
        </w:rPr>
      </w:pPr>
      <w:r>
        <w:rPr>
          <w:rFonts w:hint="eastAsia" w:ascii="宋体" w:hAnsi="宋体" w:cs="宋体"/>
          <w:sz w:val="24"/>
          <w:highlight w:val="none"/>
        </w:rPr>
        <w:t>2、合理安排，换轨换枕连续封锁施工时间不得超过   天。</w:t>
      </w:r>
    </w:p>
    <w:p>
      <w:pPr>
        <w:spacing w:line="540" w:lineRule="exact"/>
        <w:ind w:firstLine="600"/>
        <w:rPr>
          <w:rFonts w:ascii="宋体" w:hAnsi="宋体" w:cs="宋体"/>
          <w:sz w:val="24"/>
          <w:highlight w:val="none"/>
        </w:rPr>
      </w:pPr>
      <w:r>
        <w:rPr>
          <w:rFonts w:hint="eastAsia" w:ascii="宋体" w:hAnsi="宋体" w:cs="宋体"/>
          <w:sz w:val="24"/>
          <w:highlight w:val="none"/>
        </w:rPr>
        <w:t>3、因业主原因致使工期延误，经业主认可工期可顺延，乙方进度应满足变更后的总工期目标。因乙方原因影响工期，每延误一天，罚款    元。</w:t>
      </w:r>
    </w:p>
    <w:p>
      <w:pPr>
        <w:spacing w:line="540" w:lineRule="exact"/>
        <w:ind w:firstLine="600"/>
        <w:outlineLvl w:val="0"/>
        <w:rPr>
          <w:rFonts w:ascii="宋体" w:hAnsi="宋体" w:cs="宋体"/>
          <w:sz w:val="24"/>
          <w:highlight w:val="none"/>
        </w:rPr>
      </w:pPr>
      <w:bookmarkStart w:id="15" w:name="_Toc1328"/>
      <w:r>
        <w:rPr>
          <w:rFonts w:hint="eastAsia" w:ascii="宋体" w:hAnsi="宋体" w:cs="宋体"/>
          <w:sz w:val="24"/>
          <w:highlight w:val="none"/>
        </w:rPr>
        <w:t>五、工程质量与保修：</w:t>
      </w:r>
      <w:bookmarkEnd w:id="15"/>
    </w:p>
    <w:p>
      <w:pPr>
        <w:spacing w:line="540" w:lineRule="exact"/>
        <w:ind w:firstLine="600"/>
        <w:rPr>
          <w:rFonts w:ascii="宋体" w:hAnsi="宋体" w:cs="宋体"/>
          <w:sz w:val="24"/>
          <w:highlight w:val="none"/>
        </w:rPr>
      </w:pPr>
      <w:r>
        <w:rPr>
          <w:rFonts w:hint="eastAsia" w:ascii="宋体" w:hAnsi="宋体" w:cs="宋体"/>
          <w:sz w:val="24"/>
          <w:highlight w:val="none"/>
        </w:rPr>
        <w:t>1、本工程的施工质量必须达到铁道部铁工务（1997）109号部令《铁路线路设备大修规则》要求的工程质量要求。</w:t>
      </w:r>
    </w:p>
    <w:p>
      <w:pPr>
        <w:spacing w:line="540" w:lineRule="exact"/>
        <w:ind w:firstLine="600"/>
        <w:rPr>
          <w:rFonts w:ascii="宋体" w:hAnsi="宋体" w:cs="宋体"/>
          <w:sz w:val="24"/>
          <w:highlight w:val="none"/>
        </w:rPr>
      </w:pPr>
      <w:r>
        <w:rPr>
          <w:rFonts w:hint="eastAsia" w:ascii="宋体" w:hAnsi="宋体" w:cs="宋体"/>
          <w:sz w:val="24"/>
          <w:highlight w:val="none"/>
        </w:rPr>
        <w:t>2、乙方必须严格按照甲方质量管理体系的要求，进行工程质量控制，并按甲方的有关要求填报相关表格，交甲方整理存档。</w:t>
      </w:r>
    </w:p>
    <w:p>
      <w:pPr>
        <w:spacing w:line="540" w:lineRule="exact"/>
        <w:ind w:firstLine="600"/>
        <w:rPr>
          <w:rFonts w:ascii="宋体" w:hAnsi="宋体" w:cs="宋体"/>
          <w:sz w:val="24"/>
          <w:highlight w:val="none"/>
        </w:rPr>
      </w:pPr>
      <w:r>
        <w:rPr>
          <w:rFonts w:hint="eastAsia" w:ascii="宋体" w:hAnsi="宋体" w:cs="宋体"/>
          <w:sz w:val="24"/>
          <w:highlight w:val="none"/>
        </w:rPr>
        <w:t>3、所承包的工程结束，满足安全性、可靠性、使用性能的要求（开工前签订安全施工责任合同），符合国家最新相关施工验收规范、检验标准的要求。</w:t>
      </w:r>
    </w:p>
    <w:p>
      <w:pPr>
        <w:spacing w:line="540" w:lineRule="exact"/>
        <w:ind w:firstLine="600"/>
        <w:rPr>
          <w:rFonts w:ascii="宋体" w:hAnsi="宋体" w:cs="宋体"/>
          <w:sz w:val="24"/>
          <w:highlight w:val="none"/>
        </w:rPr>
      </w:pPr>
      <w:r>
        <w:rPr>
          <w:rFonts w:hint="eastAsia" w:ascii="宋体" w:hAnsi="宋体" w:cs="宋体"/>
          <w:sz w:val="24"/>
          <w:highlight w:val="none"/>
        </w:rPr>
        <w:t>4、工程质量保修期按从竣工验收合格后1年执行。工程质量保修期起始日期自竣工验收报告签署之日起。</w:t>
      </w:r>
    </w:p>
    <w:p>
      <w:pPr>
        <w:spacing w:line="540" w:lineRule="exact"/>
        <w:ind w:firstLine="600"/>
        <w:outlineLvl w:val="0"/>
        <w:rPr>
          <w:rFonts w:ascii="宋体" w:hAnsi="宋体" w:cs="宋体"/>
          <w:sz w:val="24"/>
          <w:highlight w:val="none"/>
        </w:rPr>
      </w:pPr>
      <w:bookmarkStart w:id="16" w:name="_Toc6798"/>
      <w:r>
        <w:rPr>
          <w:rFonts w:hint="eastAsia" w:ascii="宋体" w:hAnsi="宋体" w:cs="宋体"/>
          <w:sz w:val="24"/>
          <w:highlight w:val="none"/>
        </w:rPr>
        <w:t>六、环境保护与工程施工安全</w:t>
      </w:r>
      <w:bookmarkEnd w:id="16"/>
    </w:p>
    <w:p>
      <w:pPr>
        <w:spacing w:line="540" w:lineRule="exact"/>
        <w:ind w:firstLine="600"/>
        <w:rPr>
          <w:rFonts w:ascii="宋体" w:hAnsi="宋体" w:cs="宋体"/>
          <w:sz w:val="24"/>
          <w:highlight w:val="none"/>
        </w:rPr>
      </w:pPr>
      <w:r>
        <w:rPr>
          <w:rFonts w:hint="eastAsia" w:ascii="宋体" w:hAnsi="宋体" w:cs="宋体"/>
          <w:sz w:val="24"/>
          <w:highlight w:val="none"/>
        </w:rPr>
        <w:t>1、乙方必须严格按照甲方环境管理体系的要求进行管理，对环境污染的控制，严格按照ISO14001环境管理体系的执行，减少在施工过程中对环境产生污染的污染源，对于施工过程中实际产生的污染源则应采取积极措施，尽量减少对周边环境的影响。并按甲方的有关要求填报相关资料。</w:t>
      </w:r>
    </w:p>
    <w:p>
      <w:pPr>
        <w:spacing w:line="540" w:lineRule="exact"/>
        <w:ind w:firstLine="600"/>
        <w:rPr>
          <w:rFonts w:ascii="宋体" w:hAnsi="宋体" w:cs="宋体"/>
          <w:sz w:val="24"/>
          <w:highlight w:val="none"/>
        </w:rPr>
      </w:pPr>
      <w:r>
        <w:rPr>
          <w:rFonts w:hint="eastAsia" w:ascii="宋体" w:hAnsi="宋体" w:cs="宋体"/>
          <w:sz w:val="24"/>
          <w:highlight w:val="none"/>
        </w:rPr>
        <w:t>2、乙方必须严格按照甲方职业健康安全管理体系要求，对工程施工过程中职业健康安全进行严格管理，杜绝重大伤亡事故，加强对施工人员的职业健康安全教育，严格按照甲方职业健康安全管理体系要求填报有关资料。</w:t>
      </w:r>
    </w:p>
    <w:p>
      <w:pPr>
        <w:spacing w:line="540" w:lineRule="exact"/>
        <w:ind w:firstLine="600"/>
        <w:outlineLvl w:val="0"/>
        <w:rPr>
          <w:rFonts w:ascii="宋体" w:hAnsi="宋体" w:cs="宋体"/>
          <w:sz w:val="24"/>
          <w:highlight w:val="none"/>
        </w:rPr>
      </w:pPr>
      <w:bookmarkStart w:id="17" w:name="_Toc19952"/>
      <w:r>
        <w:rPr>
          <w:rFonts w:hint="eastAsia" w:ascii="宋体" w:hAnsi="宋体" w:cs="宋体"/>
          <w:sz w:val="24"/>
          <w:highlight w:val="none"/>
        </w:rPr>
        <w:t>七、承包方式、合同价款与支付</w:t>
      </w:r>
      <w:bookmarkEnd w:id="17"/>
    </w:p>
    <w:p>
      <w:pPr>
        <w:spacing w:line="600" w:lineRule="exact"/>
        <w:ind w:left="298" w:leftChars="142" w:firstLine="444" w:firstLineChars="185"/>
        <w:rPr>
          <w:rFonts w:ascii="宋体" w:hAnsi="宋体" w:cs="宋体"/>
          <w:sz w:val="24"/>
          <w:highlight w:val="none"/>
        </w:rPr>
      </w:pPr>
      <w:r>
        <w:rPr>
          <w:rFonts w:hint="eastAsia" w:ascii="宋体" w:hAnsi="宋体" w:cs="宋体"/>
          <w:sz w:val="24"/>
          <w:highlight w:val="none"/>
        </w:rPr>
        <w:t xml:space="preserve">1、本合同为施工总价合同，合同价款包干价     </w:t>
      </w:r>
      <w:r>
        <w:rPr>
          <w:rFonts w:hint="eastAsia" w:ascii="宋体" w:hAnsi="宋体" w:cs="宋体"/>
          <w:kern w:val="0"/>
          <w:sz w:val="24"/>
          <w:highlight w:val="none"/>
        </w:rPr>
        <w:t>元（大写：       整）。</w:t>
      </w:r>
      <w:r>
        <w:rPr>
          <w:rFonts w:hint="eastAsia" w:ascii="宋体" w:hAnsi="宋体" w:cs="宋体"/>
          <w:sz w:val="24"/>
          <w:highlight w:val="none"/>
        </w:rPr>
        <w:t>（含   增值税）。最终结算以现场签证和第三方结算评审为准。</w:t>
      </w:r>
    </w:p>
    <w:p>
      <w:pPr>
        <w:spacing w:line="540" w:lineRule="exact"/>
        <w:ind w:firstLine="600"/>
        <w:rPr>
          <w:rFonts w:ascii="宋体" w:hAnsi="宋体" w:cs="宋体"/>
          <w:sz w:val="24"/>
          <w:highlight w:val="none"/>
        </w:rPr>
      </w:pPr>
      <w:r>
        <w:rPr>
          <w:rFonts w:hint="eastAsia" w:ascii="宋体" w:hAnsi="宋体" w:cs="宋体"/>
          <w:sz w:val="24"/>
          <w:highlight w:val="none"/>
        </w:rPr>
        <w:t>本工程采用包工、包质量、包安全生产和安全保卫、包文明施工，综合单价包干的方式进行承包。</w:t>
      </w:r>
    </w:p>
    <w:p>
      <w:pPr>
        <w:spacing w:line="540" w:lineRule="exact"/>
        <w:ind w:firstLine="600"/>
        <w:rPr>
          <w:rFonts w:ascii="宋体" w:hAnsi="宋体" w:cs="宋体"/>
          <w:sz w:val="24"/>
          <w:highlight w:val="none"/>
        </w:rPr>
      </w:pPr>
      <w:r>
        <w:rPr>
          <w:rFonts w:hint="eastAsia" w:ascii="宋体" w:hAnsi="宋体" w:cs="宋体"/>
          <w:sz w:val="24"/>
          <w:highlight w:val="none"/>
        </w:rPr>
        <w:t>综合单价包括：相应所有直接费、各种技术措施费用、管理费、利润、安全文明施工费、冬雨季施工增加费、社会保险费、规费、税金（一般纳税人）、从指定的水电接驳点接水接电费用及夜间施工照明费用、合同工期内的赶工费、各种施工风险因素后的综合单价；</w:t>
      </w:r>
    </w:p>
    <w:p>
      <w:pPr>
        <w:pStyle w:val="29"/>
        <w:spacing w:line="540" w:lineRule="exact"/>
        <w:ind w:left="0" w:leftChars="0" w:firstLine="600"/>
        <w:rPr>
          <w:rFonts w:ascii="宋体" w:hAnsi="宋体" w:cs="宋体"/>
          <w:sz w:val="24"/>
          <w:szCs w:val="24"/>
          <w:highlight w:val="none"/>
        </w:rPr>
      </w:pPr>
      <w:r>
        <w:rPr>
          <w:rFonts w:hint="eastAsia" w:ascii="宋体" w:hAnsi="宋体" w:cs="宋体"/>
          <w:sz w:val="24"/>
          <w:szCs w:val="24"/>
          <w:highlight w:val="none"/>
        </w:rPr>
        <w:t>工程款支付：本工程预付30%工程款。</w:t>
      </w:r>
    </w:p>
    <w:p>
      <w:pPr>
        <w:spacing w:line="540" w:lineRule="exact"/>
        <w:ind w:firstLine="600"/>
        <w:rPr>
          <w:rFonts w:ascii="宋体" w:hAnsi="宋体" w:cs="宋体"/>
          <w:color w:val="auto"/>
          <w:sz w:val="24"/>
          <w:highlight w:val="none"/>
        </w:rPr>
      </w:pPr>
      <w:r>
        <w:rPr>
          <w:rFonts w:hint="eastAsia" w:ascii="宋体" w:hAnsi="宋体" w:cs="宋体"/>
          <w:sz w:val="24"/>
          <w:highlight w:val="none"/>
        </w:rPr>
        <w:t>（1）工程全部完工验收合格并完成第三方审计后一个月内，银行转账支付至合同价款的97% 剩余3%质量保证金，质保期满后一次性支付给乙方，质保期为一年。</w:t>
      </w:r>
    </w:p>
    <w:p>
      <w:pPr>
        <w:pStyle w:val="29"/>
        <w:spacing w:line="540" w:lineRule="exact"/>
        <w:ind w:left="0" w:leftChars="0" w:firstLine="600"/>
        <w:rPr>
          <w:rFonts w:ascii="宋体" w:hAnsi="宋体" w:cs="宋体"/>
          <w:sz w:val="24"/>
          <w:szCs w:val="24"/>
          <w:highlight w:val="none"/>
        </w:rPr>
      </w:pPr>
      <w:r>
        <w:rPr>
          <w:rFonts w:hint="eastAsia" w:ascii="宋体" w:hAnsi="宋体" w:cs="宋体"/>
          <w:sz w:val="24"/>
          <w:szCs w:val="24"/>
          <w:highlight w:val="none"/>
        </w:rPr>
        <w:t>2、工程结算编制、审核按甲方有关要求办理。</w:t>
      </w:r>
    </w:p>
    <w:p>
      <w:pPr>
        <w:spacing w:line="540" w:lineRule="exact"/>
        <w:ind w:firstLine="600"/>
        <w:rPr>
          <w:rFonts w:ascii="宋体" w:hAnsi="宋体" w:cs="宋体"/>
          <w:sz w:val="24"/>
          <w:highlight w:val="none"/>
        </w:rPr>
      </w:pPr>
      <w:r>
        <w:rPr>
          <w:rFonts w:hint="eastAsia" w:ascii="宋体" w:hAnsi="宋体" w:cs="宋体"/>
          <w:sz w:val="24"/>
          <w:highlight w:val="none"/>
        </w:rPr>
        <w:t>3、乙方向甲方提供与工程款等额税率为3%专用发票。</w:t>
      </w:r>
    </w:p>
    <w:p>
      <w:pPr>
        <w:spacing w:line="540" w:lineRule="exact"/>
        <w:ind w:firstLine="600"/>
        <w:rPr>
          <w:rFonts w:ascii="宋体" w:hAnsi="宋体" w:cs="宋体"/>
          <w:sz w:val="24"/>
          <w:highlight w:val="none"/>
        </w:rPr>
      </w:pPr>
      <w:r>
        <w:rPr>
          <w:rFonts w:hint="eastAsia" w:ascii="宋体" w:hAnsi="宋体" w:cs="宋体"/>
          <w:sz w:val="24"/>
          <w:highlight w:val="none"/>
        </w:rPr>
        <w:t>4、结算条件：</w:t>
      </w:r>
    </w:p>
    <w:p>
      <w:pPr>
        <w:spacing w:line="540" w:lineRule="exact"/>
        <w:ind w:firstLine="600"/>
        <w:rPr>
          <w:rFonts w:ascii="宋体" w:hAnsi="宋体" w:cs="宋体"/>
          <w:sz w:val="24"/>
          <w:highlight w:val="none"/>
        </w:rPr>
      </w:pPr>
      <w:r>
        <w:rPr>
          <w:rFonts w:hint="eastAsia" w:ascii="宋体" w:hAnsi="宋体" w:cs="宋体"/>
          <w:sz w:val="24"/>
          <w:highlight w:val="none"/>
        </w:rPr>
        <w:t>（1）工程质量验评   合格；</w:t>
      </w:r>
    </w:p>
    <w:p>
      <w:pPr>
        <w:spacing w:line="540" w:lineRule="exact"/>
        <w:ind w:firstLine="600"/>
        <w:rPr>
          <w:rFonts w:ascii="宋体" w:hAnsi="宋体" w:cs="宋体"/>
          <w:sz w:val="24"/>
          <w:highlight w:val="none"/>
        </w:rPr>
      </w:pPr>
      <w:r>
        <w:rPr>
          <w:rFonts w:hint="eastAsia" w:ascii="宋体" w:hAnsi="宋体" w:cs="宋体"/>
          <w:sz w:val="24"/>
          <w:highlight w:val="none"/>
        </w:rPr>
        <w:t>（2）结算资料应完整齐全、准确、有效、符合有关计算规则。</w:t>
      </w:r>
    </w:p>
    <w:p>
      <w:pPr>
        <w:pStyle w:val="29"/>
        <w:spacing w:line="540" w:lineRule="exact"/>
        <w:ind w:left="0" w:leftChars="0" w:firstLine="600"/>
        <w:rPr>
          <w:rFonts w:ascii="宋体" w:hAnsi="宋体" w:cs="宋体"/>
          <w:sz w:val="24"/>
          <w:szCs w:val="24"/>
          <w:highlight w:val="none"/>
        </w:rPr>
      </w:pPr>
      <w:r>
        <w:rPr>
          <w:rFonts w:hint="eastAsia" w:ascii="宋体" w:hAnsi="宋体" w:cs="宋体"/>
          <w:sz w:val="24"/>
          <w:szCs w:val="24"/>
          <w:highlight w:val="none"/>
        </w:rPr>
        <w:t>5、本合同施工范围外的增加工程量另行协商。</w:t>
      </w:r>
    </w:p>
    <w:p>
      <w:pPr>
        <w:spacing w:line="540" w:lineRule="exact"/>
        <w:ind w:firstLine="600"/>
        <w:outlineLvl w:val="0"/>
        <w:rPr>
          <w:rFonts w:ascii="宋体" w:hAnsi="宋体" w:cs="宋体"/>
          <w:sz w:val="24"/>
          <w:highlight w:val="none"/>
        </w:rPr>
      </w:pPr>
      <w:bookmarkStart w:id="18" w:name="_Toc4041"/>
      <w:r>
        <w:rPr>
          <w:rFonts w:hint="eastAsia" w:ascii="宋体" w:hAnsi="宋体" w:cs="宋体"/>
          <w:sz w:val="24"/>
          <w:highlight w:val="none"/>
        </w:rPr>
        <w:t>八、双方责任和权利：</w:t>
      </w:r>
      <w:bookmarkEnd w:id="18"/>
    </w:p>
    <w:p>
      <w:pPr>
        <w:spacing w:line="540" w:lineRule="exact"/>
        <w:ind w:firstLine="600"/>
        <w:rPr>
          <w:rFonts w:ascii="宋体" w:hAnsi="宋体" w:cs="宋体"/>
          <w:sz w:val="24"/>
          <w:highlight w:val="none"/>
        </w:rPr>
      </w:pPr>
      <w:r>
        <w:rPr>
          <w:rFonts w:hint="eastAsia" w:ascii="宋体" w:hAnsi="宋体" w:cs="宋体"/>
          <w:sz w:val="24"/>
          <w:highlight w:val="none"/>
        </w:rPr>
        <w:t>甲方责任和权利：</w:t>
      </w:r>
    </w:p>
    <w:p>
      <w:pPr>
        <w:spacing w:line="540" w:lineRule="exact"/>
        <w:ind w:firstLine="600"/>
        <w:rPr>
          <w:rFonts w:ascii="宋体" w:hAnsi="宋体" w:cs="宋体"/>
          <w:sz w:val="24"/>
          <w:highlight w:val="none"/>
        </w:rPr>
      </w:pPr>
      <w:r>
        <w:rPr>
          <w:rFonts w:hint="eastAsia" w:ascii="宋体" w:hAnsi="宋体" w:cs="宋体"/>
          <w:sz w:val="24"/>
          <w:highlight w:val="none"/>
        </w:rPr>
        <w:t>1、委派</w:t>
      </w:r>
      <w:r>
        <w:rPr>
          <w:rFonts w:hint="eastAsia" w:ascii="宋体" w:hAnsi="宋体" w:cs="宋体"/>
          <w:b/>
          <w:bCs/>
          <w:sz w:val="24"/>
          <w:highlight w:val="none"/>
        </w:rPr>
        <w:t xml:space="preserve">      </w:t>
      </w:r>
      <w:r>
        <w:rPr>
          <w:rFonts w:hint="eastAsia" w:ascii="宋体" w:hAnsi="宋体" w:cs="宋体"/>
          <w:sz w:val="24"/>
          <w:highlight w:val="none"/>
        </w:rPr>
        <w:t>为甲方驻施工现场代表，履行甲方职责与权力。</w:t>
      </w:r>
    </w:p>
    <w:p>
      <w:pPr>
        <w:spacing w:line="540" w:lineRule="exact"/>
        <w:ind w:firstLine="600"/>
        <w:rPr>
          <w:rFonts w:ascii="宋体" w:hAnsi="宋体" w:cs="宋体"/>
          <w:sz w:val="24"/>
          <w:highlight w:val="none"/>
        </w:rPr>
      </w:pPr>
      <w:r>
        <w:rPr>
          <w:rFonts w:hint="eastAsia" w:ascii="宋体" w:hAnsi="宋体" w:cs="宋体"/>
          <w:sz w:val="24"/>
          <w:highlight w:val="none"/>
        </w:rPr>
        <w:t>2、配合乙方做好与本工程有关的协调工作。提供施工技术资料（包括设计图纸、水准点、坐标控制点及地勘报告），并现场交底，明确施工场地范围。</w:t>
      </w:r>
    </w:p>
    <w:p>
      <w:pPr>
        <w:spacing w:line="540" w:lineRule="exact"/>
        <w:ind w:firstLine="600"/>
        <w:rPr>
          <w:rFonts w:ascii="宋体" w:hAnsi="宋体" w:cs="宋体"/>
          <w:sz w:val="24"/>
          <w:highlight w:val="none"/>
        </w:rPr>
      </w:pPr>
      <w:r>
        <w:rPr>
          <w:rFonts w:hint="eastAsia" w:ascii="宋体" w:hAnsi="宋体" w:cs="宋体"/>
          <w:sz w:val="24"/>
          <w:highlight w:val="none"/>
        </w:rPr>
        <w:t>3、对乙方承包的工程从技术、质量安全、进度和文明施工方面进行监督、检查和指导。</w:t>
      </w:r>
    </w:p>
    <w:p>
      <w:pPr>
        <w:spacing w:line="540" w:lineRule="exact"/>
        <w:ind w:firstLine="600"/>
        <w:rPr>
          <w:rFonts w:ascii="宋体" w:hAnsi="宋体" w:cs="宋体"/>
          <w:sz w:val="24"/>
          <w:highlight w:val="none"/>
        </w:rPr>
      </w:pPr>
      <w:r>
        <w:rPr>
          <w:rFonts w:hint="eastAsia" w:ascii="宋体" w:hAnsi="宋体" w:cs="宋体"/>
          <w:sz w:val="24"/>
          <w:highlight w:val="none"/>
        </w:rPr>
        <w:t>4、乙方承诺已对合同中约定的建设工程施工规程规范及甲方项目管理有关规定均已了解并愿意遵照执行。甲方相关部门有权对乙方项目管理和施工进行监督检查，并对违反本合同和国家有关建设工程施工规程规范以及甲方项目管理有关规定的行为进行经济处罚。</w:t>
      </w:r>
    </w:p>
    <w:p>
      <w:pPr>
        <w:spacing w:line="540" w:lineRule="exact"/>
        <w:ind w:firstLine="600"/>
        <w:rPr>
          <w:rFonts w:ascii="宋体" w:hAnsi="宋体" w:cs="宋体"/>
          <w:sz w:val="24"/>
          <w:highlight w:val="none"/>
        </w:rPr>
      </w:pPr>
      <w:r>
        <w:rPr>
          <w:rFonts w:hint="eastAsia" w:ascii="宋体" w:hAnsi="宋体" w:cs="宋体"/>
          <w:sz w:val="24"/>
          <w:highlight w:val="none"/>
        </w:rPr>
        <w:t>5、组织工程竣工验收，并办理好工程交接管理手续。</w:t>
      </w:r>
    </w:p>
    <w:p>
      <w:pPr>
        <w:spacing w:line="540" w:lineRule="exact"/>
        <w:ind w:firstLine="600"/>
        <w:rPr>
          <w:rFonts w:ascii="宋体" w:hAnsi="宋体" w:cs="宋体"/>
          <w:sz w:val="24"/>
          <w:highlight w:val="none"/>
        </w:rPr>
      </w:pPr>
      <w:r>
        <w:rPr>
          <w:rFonts w:hint="eastAsia" w:ascii="宋体" w:hAnsi="宋体" w:cs="宋体"/>
          <w:sz w:val="24"/>
          <w:highlight w:val="none"/>
        </w:rPr>
        <w:t>6、负责并组织质量监督检测单位进行基础、承重构件等测试工作。</w:t>
      </w:r>
    </w:p>
    <w:p>
      <w:pPr>
        <w:spacing w:line="540" w:lineRule="exact"/>
        <w:ind w:firstLine="600"/>
        <w:rPr>
          <w:rFonts w:ascii="宋体" w:hAnsi="宋体" w:cs="宋体"/>
          <w:sz w:val="24"/>
          <w:highlight w:val="none"/>
        </w:rPr>
      </w:pPr>
      <w:r>
        <w:rPr>
          <w:rFonts w:hint="eastAsia" w:ascii="宋体" w:hAnsi="宋体" w:cs="宋体"/>
          <w:sz w:val="24"/>
          <w:highlight w:val="none"/>
        </w:rPr>
        <w:t>乙方责任和权利：</w:t>
      </w:r>
    </w:p>
    <w:p>
      <w:pPr>
        <w:spacing w:line="540" w:lineRule="exact"/>
        <w:ind w:firstLine="600"/>
        <w:rPr>
          <w:rFonts w:ascii="宋体" w:hAnsi="宋体" w:cs="宋体"/>
          <w:sz w:val="24"/>
          <w:highlight w:val="none"/>
        </w:rPr>
      </w:pPr>
      <w:r>
        <w:rPr>
          <w:rFonts w:hint="eastAsia" w:ascii="宋体" w:hAnsi="宋体" w:cs="宋体"/>
          <w:sz w:val="24"/>
          <w:highlight w:val="none"/>
        </w:rPr>
        <w:t>1、委派</w:t>
      </w:r>
      <w:r>
        <w:rPr>
          <w:rFonts w:hint="eastAsia" w:ascii="宋体" w:hAnsi="宋体" w:cs="宋体"/>
          <w:b/>
          <w:sz w:val="24"/>
          <w:highlight w:val="none"/>
        </w:rPr>
        <w:t xml:space="preserve">     </w:t>
      </w:r>
      <w:r>
        <w:rPr>
          <w:rFonts w:hint="eastAsia" w:ascii="宋体" w:hAnsi="宋体" w:cs="宋体"/>
          <w:sz w:val="24"/>
          <w:highlight w:val="none"/>
        </w:rPr>
        <w:t>为工地负责人，负责合同的实施。</w:t>
      </w:r>
    </w:p>
    <w:p>
      <w:pPr>
        <w:spacing w:line="540" w:lineRule="exact"/>
        <w:ind w:firstLine="600"/>
        <w:rPr>
          <w:rFonts w:ascii="宋体" w:hAnsi="宋体" w:cs="宋体"/>
          <w:sz w:val="24"/>
          <w:highlight w:val="none"/>
        </w:rPr>
      </w:pPr>
      <w:r>
        <w:rPr>
          <w:rFonts w:hint="eastAsia" w:ascii="宋体" w:hAnsi="宋体" w:cs="宋体"/>
          <w:sz w:val="24"/>
          <w:highlight w:val="none"/>
        </w:rPr>
        <w:t>2、接受甲方、监理及当地政府建设管理部门的管理、监督，做好责任范围内的治安工作。</w:t>
      </w:r>
    </w:p>
    <w:p>
      <w:pPr>
        <w:spacing w:line="540" w:lineRule="exact"/>
        <w:ind w:firstLine="600"/>
        <w:rPr>
          <w:rFonts w:ascii="宋体" w:hAnsi="宋体" w:cs="宋体"/>
          <w:sz w:val="24"/>
          <w:highlight w:val="none"/>
        </w:rPr>
      </w:pPr>
      <w:r>
        <w:rPr>
          <w:rFonts w:hint="eastAsia" w:ascii="宋体" w:hAnsi="宋体" w:cs="宋体"/>
          <w:sz w:val="24"/>
          <w:highlight w:val="none"/>
        </w:rPr>
        <w:t>3、质量、安全、生产、环保、健康必须对甲方负责，做到文明施工、环保生产、防止质量安全事故的发生。因事故所造成的一切经济、声誉损失，由乙方自己承担。</w:t>
      </w:r>
    </w:p>
    <w:p>
      <w:pPr>
        <w:spacing w:line="540" w:lineRule="exact"/>
        <w:ind w:firstLine="600"/>
        <w:rPr>
          <w:rFonts w:ascii="宋体" w:hAnsi="宋体" w:cs="宋体"/>
          <w:sz w:val="24"/>
          <w:highlight w:val="none"/>
        </w:rPr>
      </w:pPr>
      <w:r>
        <w:rPr>
          <w:rFonts w:hint="eastAsia" w:ascii="宋体" w:hAnsi="宋体" w:cs="宋体"/>
          <w:sz w:val="24"/>
          <w:highlight w:val="none"/>
        </w:rPr>
        <w:t>4、乙方不得以甲方名义在外赊借任何款项。乙方在外所发生的任何债务和法律纠纷与甲方无关。</w:t>
      </w:r>
    </w:p>
    <w:p>
      <w:pPr>
        <w:spacing w:line="540" w:lineRule="exact"/>
        <w:ind w:firstLine="6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、保证工程质量和安全生产费用的投入，抓好安全生产。因工程质量不合格造成返工所发生的费用，以及因安全事故造成的各种经济损失，全部由乙方承担，甲方不承担任何经济责任。</w:t>
      </w:r>
    </w:p>
    <w:p>
      <w:pPr>
        <w:spacing w:line="540" w:lineRule="exact"/>
        <w:ind w:firstLine="6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、因乙方责任，造成施工合同无法实施时，甲方有权单方面解除合同，乙方并承担由此而发生的一切后果。</w:t>
      </w:r>
    </w:p>
    <w:p>
      <w:pPr>
        <w:spacing w:line="540" w:lineRule="exact"/>
        <w:ind w:firstLine="600"/>
        <w:outlineLvl w:val="0"/>
        <w:rPr>
          <w:rFonts w:ascii="宋体" w:hAnsi="宋体" w:cs="宋体"/>
          <w:sz w:val="24"/>
          <w:highlight w:val="none"/>
        </w:rPr>
      </w:pPr>
      <w:bookmarkStart w:id="19" w:name="_Toc21233"/>
      <w:r>
        <w:rPr>
          <w:rFonts w:hint="eastAsia" w:ascii="宋体" w:hAnsi="宋体" w:cs="宋体"/>
          <w:sz w:val="24"/>
          <w:highlight w:val="none"/>
        </w:rPr>
        <w:t>九、技术资料：</w:t>
      </w:r>
      <w:bookmarkEnd w:id="19"/>
    </w:p>
    <w:p>
      <w:pPr>
        <w:spacing w:line="540" w:lineRule="exact"/>
        <w:ind w:firstLine="600"/>
        <w:rPr>
          <w:rFonts w:ascii="宋体" w:hAnsi="宋体" w:cs="宋体"/>
          <w:sz w:val="24"/>
          <w:highlight w:val="none"/>
        </w:rPr>
      </w:pPr>
      <w:r>
        <w:rPr>
          <w:rFonts w:hint="eastAsia" w:ascii="宋体" w:hAnsi="宋体" w:cs="宋体"/>
          <w:sz w:val="24"/>
          <w:highlight w:val="none"/>
        </w:rPr>
        <w:t>1、乙方在施工过程中必须填报所有工程施工管理的各种记录表格资料，并及时提供给甲方，在工程竣工验收后，应及时编制竣工图及竣工资料并报甲方二份存档。</w:t>
      </w:r>
    </w:p>
    <w:p>
      <w:pPr>
        <w:spacing w:line="540" w:lineRule="exact"/>
        <w:ind w:firstLine="600"/>
        <w:rPr>
          <w:rFonts w:ascii="宋体" w:hAnsi="宋体" w:cs="宋体"/>
          <w:sz w:val="24"/>
          <w:highlight w:val="none"/>
        </w:rPr>
      </w:pPr>
      <w:r>
        <w:rPr>
          <w:rFonts w:hint="eastAsia" w:ascii="宋体" w:hAnsi="宋体" w:cs="宋体"/>
          <w:sz w:val="24"/>
          <w:highlight w:val="none"/>
        </w:rPr>
        <w:t>2、乙方必须对工程所有技术文件保密，未经甲方同意，不得让外人翻阅、外借、影印等。</w:t>
      </w:r>
    </w:p>
    <w:p>
      <w:pPr>
        <w:spacing w:line="540" w:lineRule="exact"/>
        <w:ind w:firstLine="600"/>
        <w:outlineLvl w:val="0"/>
        <w:rPr>
          <w:rFonts w:ascii="宋体" w:hAnsi="宋体" w:cs="宋体"/>
          <w:sz w:val="24"/>
          <w:highlight w:val="none"/>
        </w:rPr>
      </w:pPr>
      <w:bookmarkStart w:id="20" w:name="_Toc22868"/>
      <w:r>
        <w:rPr>
          <w:rFonts w:hint="eastAsia" w:ascii="宋体" w:hAnsi="宋体" w:cs="宋体"/>
          <w:sz w:val="24"/>
          <w:highlight w:val="none"/>
        </w:rPr>
        <w:t>十、材料设备供应：</w:t>
      </w:r>
      <w:bookmarkEnd w:id="20"/>
    </w:p>
    <w:p>
      <w:pPr>
        <w:spacing w:line="540" w:lineRule="exact"/>
        <w:ind w:firstLine="600"/>
        <w:rPr>
          <w:rFonts w:ascii="宋体" w:hAnsi="宋体" w:cs="宋体"/>
          <w:sz w:val="24"/>
          <w:highlight w:val="none"/>
        </w:rPr>
      </w:pPr>
      <w:r>
        <w:rPr>
          <w:rFonts w:hint="eastAsia" w:ascii="宋体" w:hAnsi="宋体" w:cs="宋体"/>
          <w:sz w:val="24"/>
          <w:highlight w:val="none"/>
        </w:rPr>
        <w:t>1、乙方所采购的施工材料，必须能满足工程需要且经业主验收合格后方能用于施工中，提供出厂证明及合格证等相关材料。</w:t>
      </w:r>
    </w:p>
    <w:p>
      <w:pPr>
        <w:spacing w:line="540" w:lineRule="exact"/>
        <w:ind w:firstLine="600"/>
        <w:rPr>
          <w:rFonts w:ascii="宋体" w:hAnsi="宋体" w:cs="宋体"/>
          <w:sz w:val="24"/>
          <w:highlight w:val="none"/>
        </w:rPr>
      </w:pPr>
      <w:r>
        <w:rPr>
          <w:rFonts w:hint="eastAsia" w:ascii="宋体" w:hAnsi="宋体" w:cs="宋体"/>
          <w:sz w:val="24"/>
          <w:highlight w:val="none"/>
        </w:rPr>
        <w:t>２、由业主提供的材料设备，乙方有责任检查其合格性。材料设备不符合工程使用标准或质量不合格，乙方有权拒绝使用。否则，造成的损失由甲方承担。</w:t>
      </w:r>
    </w:p>
    <w:p>
      <w:pPr>
        <w:pStyle w:val="12"/>
        <w:spacing w:line="540" w:lineRule="exact"/>
        <w:ind w:firstLine="600"/>
        <w:rPr>
          <w:rFonts w:ascii="宋体" w:hAnsi="宋体" w:eastAsia="宋体" w:cs="宋体"/>
          <w:sz w:val="24"/>
          <w:highlight w:val="none"/>
        </w:rPr>
      </w:pPr>
      <w:r>
        <w:rPr>
          <w:rFonts w:hint="eastAsia" w:ascii="宋体" w:hAnsi="宋体" w:eastAsia="宋体" w:cs="宋体"/>
          <w:sz w:val="24"/>
          <w:highlight w:val="none"/>
        </w:rPr>
        <w:t xml:space="preserve">３、施工机械乙方提供，满足工程需要。对外租赁吊车等特种设备前，需对设备的性能、状态等进行鉴定。因乙方自有设备及外租设备故障引起的对工程质量、安全等方面的损失由乙方承担；因甲方自有设备故障引起的对工程质量、安全等方面的损失由甲方承担。 </w:t>
      </w:r>
    </w:p>
    <w:p>
      <w:pPr>
        <w:spacing w:line="540" w:lineRule="exact"/>
        <w:outlineLvl w:val="0"/>
        <w:rPr>
          <w:rFonts w:ascii="宋体" w:hAnsi="宋体" w:cs="宋体"/>
          <w:sz w:val="24"/>
          <w:highlight w:val="none"/>
        </w:rPr>
      </w:pPr>
      <w:bookmarkStart w:id="21" w:name="_Toc22729"/>
      <w:r>
        <w:rPr>
          <w:rFonts w:hint="eastAsia" w:ascii="宋体" w:hAnsi="宋体" w:cs="宋体"/>
          <w:sz w:val="24"/>
          <w:highlight w:val="none"/>
        </w:rPr>
        <w:t>十一、劳动用工管理：</w:t>
      </w:r>
      <w:bookmarkEnd w:id="21"/>
    </w:p>
    <w:p>
      <w:pPr>
        <w:spacing w:line="540" w:lineRule="exact"/>
        <w:ind w:firstLine="600"/>
        <w:rPr>
          <w:rFonts w:ascii="宋体" w:hAnsi="宋体" w:cs="宋体"/>
          <w:sz w:val="24"/>
          <w:highlight w:val="none"/>
        </w:rPr>
      </w:pPr>
      <w:r>
        <w:rPr>
          <w:rFonts w:hint="eastAsia" w:ascii="宋体" w:hAnsi="宋体" w:cs="宋体"/>
          <w:sz w:val="24"/>
          <w:highlight w:val="none"/>
        </w:rPr>
        <w:t>1、本工程由乙方自行组织施工力量进行施工，施工力量必须能满足工程质量及进度的需要，否则，甲方可要求乙方重新调配施工力量。</w:t>
      </w:r>
    </w:p>
    <w:p>
      <w:pPr>
        <w:spacing w:line="540" w:lineRule="exact"/>
        <w:ind w:firstLine="600"/>
        <w:rPr>
          <w:rFonts w:ascii="宋体" w:hAnsi="宋体" w:cs="宋体"/>
          <w:sz w:val="24"/>
          <w:highlight w:val="none"/>
        </w:rPr>
      </w:pPr>
      <w:r>
        <w:rPr>
          <w:rFonts w:hint="eastAsia" w:ascii="宋体" w:hAnsi="宋体" w:cs="宋体"/>
          <w:sz w:val="24"/>
          <w:highlight w:val="none"/>
        </w:rPr>
        <w:t>2、劳动用工须按《中华人民共和国劳动合同法》执行。</w:t>
      </w:r>
    </w:p>
    <w:p>
      <w:pPr>
        <w:spacing w:line="540" w:lineRule="exact"/>
        <w:ind w:firstLine="600"/>
        <w:rPr>
          <w:rFonts w:ascii="宋体" w:hAnsi="宋体" w:cs="宋体"/>
          <w:sz w:val="24"/>
          <w:highlight w:val="none"/>
        </w:rPr>
      </w:pPr>
      <w:r>
        <w:rPr>
          <w:rFonts w:hint="eastAsia" w:ascii="宋体" w:hAnsi="宋体" w:cs="宋体"/>
          <w:sz w:val="24"/>
          <w:highlight w:val="none"/>
        </w:rPr>
        <w:t>3、乙方的人员须上报名册交甲方审查、备案，乙方必须为其员工办理体检、购买建筑安装工程意外伤害保险，并承担该部分费用。特种作业人员必须要持有效证件方能上岗。否则，带来的损失由乙方自行承担。</w:t>
      </w:r>
    </w:p>
    <w:p>
      <w:pPr>
        <w:spacing w:line="540" w:lineRule="exact"/>
        <w:ind w:firstLine="600"/>
        <w:outlineLvl w:val="0"/>
        <w:rPr>
          <w:rFonts w:ascii="宋体" w:hAnsi="宋体" w:cs="宋体"/>
          <w:sz w:val="24"/>
          <w:highlight w:val="none"/>
        </w:rPr>
      </w:pPr>
      <w:bookmarkStart w:id="22" w:name="_Toc23547"/>
      <w:r>
        <w:rPr>
          <w:rFonts w:hint="eastAsia" w:ascii="宋体" w:hAnsi="宋体" w:cs="宋体"/>
          <w:sz w:val="24"/>
          <w:highlight w:val="none"/>
        </w:rPr>
        <w:t>十二、竣工验收：</w:t>
      </w:r>
      <w:bookmarkEnd w:id="22"/>
    </w:p>
    <w:p>
      <w:pPr>
        <w:spacing w:line="540" w:lineRule="exact"/>
        <w:ind w:firstLine="600"/>
        <w:rPr>
          <w:rFonts w:ascii="宋体" w:hAnsi="宋体" w:cs="宋体"/>
          <w:sz w:val="24"/>
          <w:highlight w:val="none"/>
        </w:rPr>
      </w:pPr>
      <w:r>
        <w:rPr>
          <w:rFonts w:hint="eastAsia" w:ascii="宋体" w:hAnsi="宋体" w:cs="宋体"/>
          <w:sz w:val="24"/>
          <w:highlight w:val="none"/>
        </w:rPr>
        <w:t>1、本工程具备竣工验收条件时，乙方应提前向甲方提出竣工验收书面通知。甲方在收到乙方书面通知后，及时联系设计及有关部门在7个日历日内进行验收。</w:t>
      </w:r>
    </w:p>
    <w:p>
      <w:pPr>
        <w:spacing w:line="540" w:lineRule="exact"/>
        <w:ind w:firstLine="600"/>
        <w:rPr>
          <w:rFonts w:ascii="宋体" w:hAnsi="宋体" w:cs="宋体"/>
          <w:sz w:val="24"/>
          <w:highlight w:val="none"/>
        </w:rPr>
      </w:pPr>
      <w:r>
        <w:rPr>
          <w:rFonts w:hint="eastAsia" w:ascii="宋体" w:hAnsi="宋体" w:cs="宋体"/>
          <w:sz w:val="24"/>
          <w:highlight w:val="none"/>
        </w:rPr>
        <w:t>2、验收期间，工程不合格部位，乙方必须限期整改，直至合格为止。</w:t>
      </w:r>
    </w:p>
    <w:p>
      <w:pPr>
        <w:spacing w:line="540" w:lineRule="exact"/>
        <w:ind w:firstLine="600"/>
        <w:rPr>
          <w:rFonts w:ascii="宋体" w:hAnsi="宋体" w:cs="宋体"/>
          <w:sz w:val="24"/>
          <w:highlight w:val="none"/>
        </w:rPr>
      </w:pPr>
      <w:r>
        <w:rPr>
          <w:rFonts w:hint="eastAsia" w:ascii="宋体" w:hAnsi="宋体" w:cs="宋体"/>
          <w:sz w:val="24"/>
          <w:highlight w:val="none"/>
        </w:rPr>
        <w:t xml:space="preserve">3、竣工验收标准：  合格  </w:t>
      </w:r>
    </w:p>
    <w:p>
      <w:pPr>
        <w:spacing w:line="540" w:lineRule="exact"/>
        <w:ind w:firstLine="600"/>
        <w:outlineLvl w:val="0"/>
        <w:rPr>
          <w:rFonts w:ascii="宋体" w:hAnsi="宋体" w:cs="宋体"/>
          <w:sz w:val="24"/>
          <w:highlight w:val="none"/>
        </w:rPr>
      </w:pPr>
      <w:bookmarkStart w:id="23" w:name="_Toc24929"/>
      <w:r>
        <w:rPr>
          <w:rFonts w:hint="eastAsia" w:ascii="宋体" w:hAnsi="宋体" w:cs="宋体"/>
          <w:sz w:val="24"/>
          <w:highlight w:val="none"/>
        </w:rPr>
        <w:t>十三、违约责任：</w:t>
      </w:r>
      <w:bookmarkEnd w:id="23"/>
    </w:p>
    <w:p>
      <w:pPr>
        <w:spacing w:line="540" w:lineRule="exact"/>
        <w:ind w:firstLine="600"/>
        <w:rPr>
          <w:rFonts w:ascii="宋体" w:hAnsi="宋体" w:cs="宋体"/>
          <w:sz w:val="24"/>
          <w:highlight w:val="none"/>
        </w:rPr>
      </w:pPr>
      <w:r>
        <w:rPr>
          <w:rFonts w:hint="eastAsia" w:ascii="宋体" w:hAnsi="宋体" w:cs="宋体"/>
          <w:sz w:val="24"/>
          <w:highlight w:val="none"/>
        </w:rPr>
        <w:t>本工程出现质量问题，经整改仍达不到要求，甲方有权从质量保证金中扣除相应的费用，不足部分，乙方另行补偿甲方的经济损失。 承包人出现违约情况时，发包人发出整改通知后，承包人在指定的合理期限内仍不纠正违约行为并致使合同目的不能实现的，发包人有权单方面解除合同</w:t>
      </w:r>
    </w:p>
    <w:p>
      <w:pPr>
        <w:spacing w:line="540" w:lineRule="exact"/>
        <w:ind w:firstLine="600"/>
        <w:rPr>
          <w:rFonts w:ascii="宋体" w:hAnsi="宋体" w:cs="宋体"/>
          <w:sz w:val="24"/>
          <w:highlight w:val="none"/>
        </w:rPr>
      </w:pPr>
      <w:r>
        <w:rPr>
          <w:rFonts w:hint="eastAsia" w:ascii="宋体" w:hAnsi="宋体" w:cs="宋体"/>
          <w:sz w:val="24"/>
          <w:highlight w:val="none"/>
        </w:rPr>
        <w:t>３、其它违约（包括因不可抗力造成的违约），依照《中华人民共和国合同法》有关条款处理。</w:t>
      </w:r>
    </w:p>
    <w:p>
      <w:pPr>
        <w:spacing w:line="540" w:lineRule="exact"/>
        <w:ind w:firstLine="600"/>
        <w:outlineLvl w:val="0"/>
        <w:rPr>
          <w:rFonts w:ascii="宋体" w:hAnsi="宋体" w:cs="宋体"/>
          <w:sz w:val="24"/>
          <w:highlight w:val="none"/>
        </w:rPr>
      </w:pPr>
      <w:bookmarkStart w:id="24" w:name="_Toc10538"/>
      <w:r>
        <w:rPr>
          <w:rFonts w:hint="eastAsia" w:ascii="宋体" w:hAnsi="宋体" w:cs="宋体"/>
          <w:sz w:val="24"/>
          <w:highlight w:val="none"/>
        </w:rPr>
        <w:t>十四、其它：</w:t>
      </w:r>
      <w:bookmarkEnd w:id="24"/>
    </w:p>
    <w:p>
      <w:pPr>
        <w:spacing w:line="540" w:lineRule="exact"/>
        <w:ind w:firstLine="600" w:firstLineChars="250"/>
        <w:rPr>
          <w:rFonts w:ascii="宋体" w:hAnsi="宋体" w:cs="宋体"/>
          <w:sz w:val="24"/>
          <w:highlight w:val="none"/>
        </w:rPr>
      </w:pPr>
      <w:r>
        <w:rPr>
          <w:rFonts w:hint="eastAsia" w:ascii="宋体" w:hAnsi="宋体" w:cs="宋体"/>
          <w:sz w:val="24"/>
          <w:highlight w:val="none"/>
        </w:rPr>
        <w:t>1、本合同自签订之日起生效，工程竣工后保修期满财务决算、工程款全部清算后失效 。</w:t>
      </w:r>
    </w:p>
    <w:p>
      <w:pPr>
        <w:spacing w:line="540" w:lineRule="exact"/>
        <w:ind w:firstLine="600"/>
        <w:rPr>
          <w:rFonts w:ascii="宋体" w:hAnsi="宋体" w:cs="宋体"/>
          <w:sz w:val="24"/>
          <w:highlight w:val="none"/>
        </w:rPr>
      </w:pPr>
      <w:r>
        <w:rPr>
          <w:rFonts w:hint="eastAsia" w:ascii="宋体" w:hAnsi="宋体" w:cs="宋体"/>
          <w:sz w:val="24"/>
          <w:highlight w:val="none"/>
        </w:rPr>
        <w:t>2、本工程质保期为：自竣工验收合格之日起，质保期为1年，质保期满后28天内，甲方向乙方全额免息支付质量保证金。</w:t>
      </w:r>
    </w:p>
    <w:p>
      <w:pPr>
        <w:spacing w:line="540" w:lineRule="exact"/>
        <w:ind w:firstLine="600"/>
        <w:rPr>
          <w:rFonts w:ascii="宋体" w:hAnsi="宋体" w:cs="宋体"/>
          <w:b/>
          <w:bCs/>
          <w:sz w:val="24"/>
          <w:highlight w:val="none"/>
        </w:rPr>
      </w:pPr>
      <w:r>
        <w:rPr>
          <w:rFonts w:hint="eastAsia" w:ascii="宋体" w:hAnsi="宋体" w:cs="宋体"/>
          <w:sz w:val="24"/>
          <w:highlight w:val="none"/>
        </w:rPr>
        <w:t xml:space="preserve">3、本合同壹式 </w:t>
      </w:r>
      <w:r>
        <w:rPr>
          <w:rFonts w:hint="eastAsia" w:ascii="宋体" w:hAnsi="宋体" w:cs="宋体"/>
          <w:b/>
          <w:sz w:val="24"/>
          <w:highlight w:val="none"/>
        </w:rPr>
        <w:t>陆</w:t>
      </w:r>
      <w:r>
        <w:rPr>
          <w:rFonts w:hint="eastAsia" w:ascii="宋体" w:hAnsi="宋体" w:cs="宋体"/>
          <w:sz w:val="24"/>
          <w:highlight w:val="none"/>
        </w:rPr>
        <w:t xml:space="preserve">份，双方各执 </w:t>
      </w:r>
      <w:r>
        <w:rPr>
          <w:rFonts w:hint="eastAsia" w:ascii="宋体" w:hAnsi="宋体" w:cs="宋体"/>
          <w:b/>
          <w:bCs/>
          <w:sz w:val="24"/>
          <w:highlight w:val="none"/>
        </w:rPr>
        <w:t>叁</w:t>
      </w:r>
      <w:r>
        <w:rPr>
          <w:rFonts w:hint="eastAsia" w:ascii="宋体" w:hAnsi="宋体" w:cs="宋体"/>
          <w:sz w:val="24"/>
          <w:highlight w:val="none"/>
        </w:rPr>
        <w:t xml:space="preserve"> 份。</w:t>
      </w:r>
    </w:p>
    <w:p>
      <w:pPr>
        <w:spacing w:line="540" w:lineRule="exact"/>
        <w:ind w:firstLine="600"/>
        <w:rPr>
          <w:rFonts w:ascii="宋体" w:hAnsi="宋体" w:cs="宋体"/>
          <w:sz w:val="24"/>
          <w:highlight w:val="none"/>
        </w:rPr>
      </w:pPr>
      <w:r>
        <w:rPr>
          <w:rFonts w:hint="eastAsia" w:ascii="宋体" w:hAnsi="宋体" w:cs="宋体"/>
          <w:sz w:val="24"/>
          <w:highlight w:val="none"/>
        </w:rPr>
        <w:t>4、本合同未尽事宜，双方协商解决或另签署补充协议。协商不成而发生合同纠纷，提交工程所属地诉讼/仲裁委员会仲裁。</w:t>
      </w:r>
    </w:p>
    <w:p>
      <w:pPr>
        <w:spacing w:line="540" w:lineRule="exact"/>
        <w:ind w:firstLine="600"/>
        <w:rPr>
          <w:rFonts w:ascii="宋体" w:hAnsi="宋体" w:cs="宋体"/>
          <w:sz w:val="24"/>
          <w:highlight w:val="none"/>
        </w:rPr>
      </w:pPr>
      <w:r>
        <w:rPr>
          <w:rFonts w:hint="eastAsia" w:ascii="宋体" w:hAnsi="宋体" w:cs="宋体"/>
          <w:sz w:val="24"/>
          <w:highlight w:val="none"/>
        </w:rPr>
        <w:t xml:space="preserve">             </w:t>
      </w:r>
    </w:p>
    <w:p>
      <w:pPr>
        <w:spacing w:line="600" w:lineRule="exact"/>
        <w:rPr>
          <w:rFonts w:ascii="宋体" w:hAnsi="宋体" w:cs="宋体"/>
          <w:kern w:val="0"/>
          <w:sz w:val="24"/>
          <w:highlight w:val="none"/>
        </w:rPr>
      </w:pPr>
      <w:r>
        <w:rPr>
          <w:rFonts w:hint="eastAsia" w:ascii="宋体" w:hAnsi="宋体" w:cs="宋体"/>
          <w:color w:val="000000"/>
          <w:sz w:val="24"/>
          <w:highlight w:val="none"/>
        </w:rPr>
        <w:t>甲方（章）                        乙方（章）</w:t>
      </w:r>
    </w:p>
    <w:p>
      <w:pPr>
        <w:spacing w:line="540" w:lineRule="exact"/>
        <w:rPr>
          <w:rFonts w:ascii="宋体" w:hAnsi="宋体" w:cs="宋体"/>
          <w:color w:val="000000"/>
          <w:sz w:val="24"/>
          <w:highlight w:val="none"/>
        </w:rPr>
      </w:pPr>
      <w:r>
        <w:rPr>
          <w:rFonts w:hint="eastAsia" w:ascii="宋体" w:hAnsi="宋体" w:cs="宋体"/>
          <w:color w:val="000000"/>
          <w:sz w:val="24"/>
          <w:highlight w:val="none"/>
        </w:rPr>
        <w:t xml:space="preserve">法定代表人：                      法定代表人： </w:t>
      </w:r>
    </w:p>
    <w:p>
      <w:pPr>
        <w:spacing w:line="540" w:lineRule="exact"/>
        <w:rPr>
          <w:rFonts w:ascii="宋体" w:hAnsi="宋体" w:cs="宋体"/>
          <w:color w:val="000000"/>
          <w:sz w:val="24"/>
          <w:highlight w:val="none"/>
        </w:rPr>
      </w:pPr>
      <w:r>
        <w:rPr>
          <w:rFonts w:hint="eastAsia" w:ascii="宋体" w:hAnsi="宋体" w:cs="宋体"/>
          <w:color w:val="000000"/>
          <w:sz w:val="24"/>
          <w:highlight w:val="none"/>
        </w:rPr>
        <w:t>委托代理人：                      委托代理人：</w:t>
      </w:r>
    </w:p>
    <w:p>
      <w:pPr>
        <w:spacing w:line="540" w:lineRule="exact"/>
        <w:rPr>
          <w:rFonts w:ascii="宋体" w:hAnsi="宋体" w:cs="宋体"/>
          <w:color w:val="000000"/>
          <w:sz w:val="24"/>
          <w:highlight w:val="none"/>
        </w:rPr>
      </w:pPr>
      <w:r>
        <w:rPr>
          <w:rFonts w:hint="eastAsia" w:ascii="宋体" w:hAnsi="宋体" w:cs="宋体"/>
          <w:color w:val="000000"/>
          <w:sz w:val="24"/>
          <w:highlight w:val="none"/>
        </w:rPr>
        <w:t xml:space="preserve">税号：                            税号： </w:t>
      </w:r>
    </w:p>
    <w:p>
      <w:pPr>
        <w:spacing w:line="540" w:lineRule="exact"/>
        <w:rPr>
          <w:rFonts w:ascii="宋体" w:hAnsi="宋体" w:cs="宋体"/>
          <w:color w:val="000000"/>
          <w:sz w:val="24"/>
          <w:highlight w:val="none"/>
        </w:rPr>
      </w:pPr>
      <w:r>
        <w:rPr>
          <w:rFonts w:hint="eastAsia" w:ascii="宋体" w:hAnsi="宋体" w:cs="宋体"/>
          <w:color w:val="000000"/>
          <w:sz w:val="24"/>
          <w:highlight w:val="none"/>
        </w:rPr>
        <w:t xml:space="preserve">开户银行：                        开户银行： </w:t>
      </w:r>
    </w:p>
    <w:p>
      <w:pPr>
        <w:spacing w:line="540" w:lineRule="exact"/>
        <w:rPr>
          <w:rFonts w:ascii="宋体" w:hAnsi="宋体" w:cs="宋体"/>
          <w:color w:val="000000"/>
          <w:sz w:val="24"/>
          <w:highlight w:val="none"/>
        </w:rPr>
      </w:pPr>
      <w:r>
        <w:rPr>
          <w:rFonts w:hint="eastAsia" w:ascii="宋体" w:hAnsi="宋体" w:cs="宋体"/>
          <w:color w:val="000000"/>
          <w:sz w:val="24"/>
          <w:highlight w:val="none"/>
        </w:rPr>
        <w:t>账号：                            账号：</w:t>
      </w:r>
    </w:p>
    <w:p>
      <w:pPr>
        <w:spacing w:line="540" w:lineRule="exact"/>
        <w:rPr>
          <w:rFonts w:ascii="宋体" w:hAnsi="宋体" w:cs="宋体"/>
          <w:color w:val="000000"/>
          <w:sz w:val="24"/>
          <w:highlight w:val="none"/>
        </w:rPr>
      </w:pPr>
      <w:r>
        <w:rPr>
          <w:rFonts w:hint="eastAsia" w:ascii="宋体" w:hAnsi="宋体" w:cs="宋体"/>
          <w:color w:val="000000"/>
          <w:sz w:val="24"/>
          <w:highlight w:val="none"/>
        </w:rPr>
        <w:t xml:space="preserve">地址：                            地址： </w:t>
      </w:r>
    </w:p>
    <w:p>
      <w:pPr>
        <w:spacing w:line="540" w:lineRule="exact"/>
        <w:rPr>
          <w:rFonts w:ascii="宋体" w:hAnsi="宋体" w:cs="宋体"/>
          <w:color w:val="000000"/>
          <w:sz w:val="24"/>
          <w:highlight w:val="none"/>
        </w:rPr>
      </w:pPr>
      <w:r>
        <w:rPr>
          <w:rFonts w:hint="eastAsia" w:ascii="宋体" w:hAnsi="宋体" w:cs="宋体"/>
          <w:color w:val="000000"/>
          <w:sz w:val="24"/>
          <w:highlight w:val="none"/>
        </w:rPr>
        <w:t>电话号码：                        电话号码：</w:t>
      </w:r>
    </w:p>
    <w:p>
      <w:pPr>
        <w:spacing w:line="540" w:lineRule="exact"/>
        <w:rPr>
          <w:rFonts w:ascii="宋体" w:hAnsi="宋体" w:cs="宋体"/>
          <w:color w:val="000000"/>
          <w:sz w:val="24"/>
          <w:highlight w:val="none"/>
        </w:rPr>
      </w:pPr>
      <w:r>
        <w:rPr>
          <w:rFonts w:hint="eastAsia" w:ascii="宋体" w:hAnsi="宋体" w:cs="宋体"/>
          <w:color w:val="000000"/>
          <w:sz w:val="24"/>
          <w:highlight w:val="none"/>
        </w:rPr>
        <w:t>签约日期：                        签约日期：</w:t>
      </w:r>
    </w:p>
    <w:p>
      <w:pPr>
        <w:spacing w:line="540" w:lineRule="exact"/>
        <w:ind w:firstLine="600"/>
        <w:rPr>
          <w:rFonts w:ascii="宋体" w:hAnsi="宋体" w:cs="宋体"/>
          <w:sz w:val="24"/>
          <w:highlight w:val="none"/>
        </w:rPr>
      </w:pPr>
      <w:r>
        <w:rPr>
          <w:rFonts w:hint="eastAsia" w:ascii="宋体" w:hAnsi="宋体" w:cs="宋体"/>
          <w:sz w:val="24"/>
          <w:highlight w:val="none"/>
        </w:rPr>
        <w:t xml:space="preserve">                  </w:t>
      </w:r>
    </w:p>
    <w:p>
      <w:pPr>
        <w:pStyle w:val="2"/>
        <w:ind w:firstLine="0"/>
        <w:rPr>
          <w:rFonts w:hint="eastAsia" w:ascii="黑体" w:hAnsi="黑体" w:eastAsia="黑体" w:cs="仿宋"/>
          <w:b/>
          <w:color w:val="000000"/>
          <w:sz w:val="36"/>
          <w:szCs w:val="36"/>
          <w:highlight w:val="none"/>
          <w:lang w:val="en-US" w:eastAsia="zh-CN"/>
        </w:rPr>
      </w:pPr>
      <w:r>
        <w:rPr>
          <w:rFonts w:hint="eastAsia" w:ascii="宋体" w:hAnsi="宋体" w:cs="宋体"/>
          <w:sz w:val="24"/>
          <w:highlight w:val="none"/>
        </w:rPr>
        <w:t>日期： 202</w:t>
      </w:r>
      <w:r>
        <w:rPr>
          <w:rFonts w:hint="eastAsia" w:ascii="宋体" w:hAnsi="宋体" w:cs="宋体"/>
          <w:sz w:val="24"/>
          <w:highlight w:val="none"/>
          <w:lang w:val="en-US" w:eastAsia="zh-CN"/>
        </w:rPr>
        <w:t>3</w:t>
      </w:r>
      <w:r>
        <w:rPr>
          <w:rFonts w:hint="eastAsia" w:ascii="宋体" w:hAnsi="宋体" w:cs="宋体"/>
          <w:sz w:val="24"/>
          <w:highlight w:val="none"/>
        </w:rPr>
        <w:t>年  月  日             日期：202</w:t>
      </w:r>
      <w:r>
        <w:rPr>
          <w:rFonts w:hint="eastAsia" w:ascii="宋体" w:hAnsi="宋体" w:cs="宋体"/>
          <w:sz w:val="24"/>
          <w:highlight w:val="none"/>
          <w:lang w:val="en-US" w:eastAsia="zh-CN"/>
        </w:rPr>
        <w:t>3</w:t>
      </w:r>
      <w:r>
        <w:rPr>
          <w:rFonts w:hint="eastAsia" w:ascii="宋体" w:hAnsi="宋体" w:cs="宋体"/>
          <w:sz w:val="24"/>
          <w:highlight w:val="none"/>
        </w:rPr>
        <w:t xml:space="preserve">年   月   </w:t>
      </w:r>
      <w:r>
        <w:rPr>
          <w:rFonts w:hint="eastAsia" w:ascii="黑体" w:hAnsi="黑体" w:eastAsia="黑体" w:cs="仿宋"/>
          <w:b/>
          <w:color w:val="000000"/>
          <w:sz w:val="36"/>
          <w:szCs w:val="36"/>
          <w:highlight w:val="none"/>
          <w:lang w:val="en-US" w:eastAsia="zh-CN"/>
        </w:rPr>
        <w:t xml:space="preserve"> </w:t>
      </w:r>
      <w:r>
        <w:rPr>
          <w:rFonts w:hint="eastAsia" w:ascii="宋体" w:hAnsi="宋体" w:eastAsia="宋体" w:cs="宋体"/>
          <w:b w:val="0"/>
          <w:sz w:val="24"/>
          <w:szCs w:val="24"/>
          <w:highlight w:val="none"/>
          <w:lang w:val="en-US" w:eastAsia="zh-CN"/>
        </w:rPr>
        <w:t>日</w:t>
      </w:r>
    </w:p>
    <w:p>
      <w:pPr>
        <w:numPr>
          <w:ilvl w:val="-1"/>
          <w:numId w:val="0"/>
        </w:numPr>
        <w:spacing w:line="600" w:lineRule="exact"/>
        <w:jc w:val="center"/>
        <w:outlineLvl w:val="0"/>
        <w:rPr>
          <w:rFonts w:hint="eastAsia" w:ascii="黑体" w:hAnsi="黑体" w:eastAsia="黑体" w:cs="仿宋"/>
          <w:b/>
          <w:color w:val="000000"/>
          <w:sz w:val="36"/>
          <w:szCs w:val="36"/>
          <w:highlight w:val="none"/>
          <w:lang w:val="en-US" w:eastAsia="zh-CN"/>
        </w:rPr>
      </w:pPr>
    </w:p>
    <w:p>
      <w:pPr>
        <w:numPr>
          <w:ilvl w:val="-1"/>
          <w:numId w:val="0"/>
        </w:numPr>
        <w:spacing w:line="600" w:lineRule="exact"/>
        <w:jc w:val="both"/>
        <w:outlineLvl w:val="0"/>
        <w:rPr>
          <w:rFonts w:hint="eastAsia" w:ascii="黑体" w:hAnsi="黑体" w:eastAsia="黑体" w:cs="仿宋"/>
          <w:b/>
          <w:color w:val="000000"/>
          <w:sz w:val="36"/>
          <w:szCs w:val="36"/>
          <w:highlight w:val="none"/>
          <w:lang w:val="en-US" w:eastAsia="zh-CN"/>
        </w:rPr>
      </w:pPr>
    </w:p>
    <w:p>
      <w:pPr>
        <w:numPr>
          <w:ilvl w:val="-1"/>
          <w:numId w:val="0"/>
        </w:numPr>
        <w:spacing w:line="600" w:lineRule="exact"/>
        <w:jc w:val="center"/>
        <w:outlineLvl w:val="0"/>
        <w:rPr>
          <w:rFonts w:hint="eastAsia" w:ascii="黑体" w:hAnsi="黑体" w:eastAsia="黑体" w:cs="仿宋"/>
          <w:b/>
          <w:color w:val="000000"/>
          <w:sz w:val="36"/>
          <w:szCs w:val="36"/>
          <w:highlight w:val="none"/>
          <w:lang w:val="en-US" w:eastAsia="zh-CN"/>
        </w:rPr>
      </w:pPr>
    </w:p>
    <w:p>
      <w:pPr>
        <w:numPr>
          <w:ilvl w:val="-1"/>
          <w:numId w:val="0"/>
        </w:numPr>
        <w:spacing w:line="600" w:lineRule="exact"/>
        <w:jc w:val="center"/>
        <w:outlineLvl w:val="0"/>
        <w:rPr>
          <w:rFonts w:hint="eastAsia" w:ascii="黑体" w:hAnsi="黑体" w:eastAsia="黑体" w:cs="仿宋"/>
          <w:b/>
          <w:color w:val="000000"/>
          <w:sz w:val="36"/>
          <w:szCs w:val="36"/>
          <w:highlight w:val="none"/>
          <w:lang w:val="en-US" w:eastAsia="zh-CN"/>
        </w:rPr>
      </w:pPr>
    </w:p>
    <w:p>
      <w:pPr>
        <w:pStyle w:val="194"/>
        <w:widowControl/>
        <w:autoSpaceDE/>
        <w:autoSpaceDN/>
        <w:adjustRightInd/>
        <w:spacing w:before="240" w:after="240" w:line="360" w:lineRule="auto"/>
        <w:ind w:firstLine="3012" w:firstLineChars="1000"/>
        <w:jc w:val="both"/>
        <w:rPr>
          <w:rFonts w:hint="eastAsia" w:ascii="仿宋" w:hAnsi="仿宋" w:eastAsia="仿宋" w:cs="仿宋"/>
          <w:b/>
          <w:sz w:val="30"/>
          <w:szCs w:val="30"/>
        </w:rPr>
      </w:pPr>
      <w:r>
        <w:rPr>
          <w:rFonts w:hint="eastAsia" w:ascii="仿宋" w:hAnsi="仿宋" w:eastAsia="仿宋" w:cs="仿宋"/>
          <w:b/>
          <w:sz w:val="30"/>
          <w:szCs w:val="30"/>
        </w:rPr>
        <w:t>安全生产协议</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为了切实做好安全生产工作，依据《中华人民共和国安全生产法》、《中华人民共和国民法典》以及国家有关安全生产管理的法律、法规、标准，按照“安全第一、预防为主、综合治理”的原则，明确甲乙双方及监理单位的责任，就甲乙双方在本项目中的安全生产事项，经协商一致，签订本合同。</w:t>
      </w:r>
    </w:p>
    <w:p>
      <w:pPr>
        <w:adjustRightInd w:val="0"/>
        <w:spacing w:after="0" w:line="360" w:lineRule="auto"/>
        <w:ind w:firstLine="600" w:firstLineChars="200"/>
        <w:jc w:val="both"/>
        <w:outlineLvl w:val="2"/>
        <w:rPr>
          <w:rFonts w:hint="eastAsia" w:ascii="仿宋" w:hAnsi="仿宋" w:eastAsia="仿宋" w:cs="仿宋"/>
          <w:color w:val="auto"/>
          <w:sz w:val="30"/>
          <w:szCs w:val="30"/>
        </w:rPr>
      </w:pPr>
      <w:bookmarkStart w:id="25" w:name="_Toc17761"/>
      <w:r>
        <w:rPr>
          <w:rFonts w:hint="eastAsia" w:ascii="仿宋" w:hAnsi="仿宋" w:eastAsia="仿宋" w:cs="仿宋"/>
          <w:color w:val="auto"/>
          <w:sz w:val="30"/>
          <w:szCs w:val="30"/>
        </w:rPr>
        <w:t>第一条 项目名称： </w:t>
      </w:r>
      <w:bookmarkEnd w:id="25"/>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第二条　本合同内容只涉及甲乙双方在本项目中关于安全生产的权利和责任。</w:t>
      </w:r>
    </w:p>
    <w:p>
      <w:pPr>
        <w:adjustRightInd w:val="0"/>
        <w:spacing w:after="0" w:line="360" w:lineRule="auto"/>
        <w:ind w:firstLine="600" w:firstLineChars="200"/>
        <w:jc w:val="both"/>
        <w:outlineLvl w:val="2"/>
        <w:rPr>
          <w:rFonts w:hint="eastAsia" w:ascii="仿宋" w:hAnsi="仿宋" w:eastAsia="仿宋" w:cs="仿宋"/>
          <w:color w:val="auto"/>
          <w:sz w:val="30"/>
          <w:szCs w:val="30"/>
        </w:rPr>
      </w:pPr>
      <w:bookmarkStart w:id="26" w:name="_Toc5660"/>
      <w:r>
        <w:rPr>
          <w:rFonts w:hint="eastAsia" w:ascii="仿宋" w:hAnsi="仿宋" w:eastAsia="仿宋" w:cs="仿宋"/>
          <w:color w:val="auto"/>
          <w:sz w:val="30"/>
          <w:szCs w:val="30"/>
        </w:rPr>
        <w:t>第三条　甲方的权利：</w:t>
      </w:r>
      <w:bookmarkEnd w:id="26"/>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（一）有权要求乙方建立安全组织机构，严格执行安全生产法律、法规、条例、标准，遵守甲方的安全生产规章制度等。</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（二）有权按规定对乙方安全业绩、资质进行审查，对乙方针对作业项目制定的职业健康安全、环境保护项目进行审查并备案。</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（三）有权要求乙方维护好相关的甲方的安全生产设施、设备和器材。</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四）有权要求乙方在进入甲方现场作业前所有作业人员接受甲方的安全培训与教育。对乙方经培训考核不合格、安全技能不具备所在岗位要求或认定身体条件不适应所在岗位要求的作业人员，有权要求乙方停止其工作或调换其工作岗位。</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五）有权对乙方的作业现场的安全作业情况进行监督检查，有权对乙方不符合安全生产要求、违法、违规、违章等的行为，依据《湖南港产科技有限公司安全管理考核与奖罚办法》进行纠正、处罚、制止、停止作业、直至清退出场。</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（六）有权要求乙方所有作业人员必须进行工伤保险和意外伤害保险。</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发生事故后、有权根据有关规定参与事故的调查。</w:t>
      </w:r>
    </w:p>
    <w:p>
      <w:pPr>
        <w:adjustRightInd w:val="0"/>
        <w:spacing w:after="0" w:line="360" w:lineRule="auto"/>
        <w:ind w:firstLine="600" w:firstLineChars="200"/>
        <w:jc w:val="both"/>
        <w:outlineLvl w:val="2"/>
        <w:rPr>
          <w:rFonts w:hint="eastAsia" w:ascii="仿宋" w:hAnsi="仿宋" w:eastAsia="仿宋" w:cs="仿宋"/>
          <w:color w:val="auto"/>
          <w:sz w:val="30"/>
          <w:szCs w:val="30"/>
        </w:rPr>
      </w:pPr>
      <w:bookmarkStart w:id="27" w:name="_Toc23306"/>
      <w:r>
        <w:rPr>
          <w:rFonts w:hint="eastAsia" w:ascii="仿宋" w:hAnsi="仿宋" w:eastAsia="仿宋" w:cs="仿宋"/>
          <w:color w:val="auto"/>
          <w:sz w:val="30"/>
          <w:szCs w:val="30"/>
        </w:rPr>
        <w:t>第四条　甲方的责任</w:t>
      </w:r>
      <w:bookmarkEnd w:id="27"/>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（一）认真贯彻落实国家有关法律、法规、标准及甲方公司安全生产规章制度。</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（二）向乙方明确作业区的范围、危险点源及安全技术交底，并要有书面记录。</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（三）为乙方提供项目合同中规定的安全作业条件。</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（四）发生事故后积极协助抢险，防止事故扩大，并按照甲方公司有关规定进行报告。</w:t>
      </w:r>
    </w:p>
    <w:p>
      <w:pPr>
        <w:adjustRightInd w:val="0"/>
        <w:spacing w:after="0" w:line="360" w:lineRule="auto"/>
        <w:ind w:firstLine="600" w:firstLineChars="200"/>
        <w:jc w:val="both"/>
        <w:outlineLvl w:val="2"/>
        <w:rPr>
          <w:rFonts w:hint="eastAsia" w:ascii="仿宋" w:hAnsi="仿宋" w:eastAsia="仿宋" w:cs="仿宋"/>
          <w:color w:val="auto"/>
          <w:sz w:val="30"/>
          <w:szCs w:val="30"/>
        </w:rPr>
      </w:pPr>
      <w:bookmarkStart w:id="28" w:name="_Toc19661"/>
      <w:r>
        <w:rPr>
          <w:rFonts w:hint="eastAsia" w:ascii="仿宋" w:hAnsi="仿宋" w:eastAsia="仿宋" w:cs="仿宋"/>
          <w:color w:val="auto"/>
          <w:sz w:val="30"/>
          <w:szCs w:val="30"/>
        </w:rPr>
        <w:t>第五条　乙方的权利</w:t>
      </w:r>
      <w:bookmarkEnd w:id="28"/>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（一）有权对甲方的安全工作提出合理化建议和改进意见。</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（二）日常作业中，若甲方违章指挥、强令乙方冒险作业，有权拒绝执行。</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（三）有权要求甲方提供符合安全作业的工艺条件和环境。</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（四）发生严重危及乙方生命安全的紧急情况时，乙方有权采取必要的避险措施。</w:t>
      </w:r>
    </w:p>
    <w:p>
      <w:pPr>
        <w:adjustRightInd w:val="0"/>
        <w:spacing w:after="0" w:line="360" w:lineRule="auto"/>
        <w:ind w:firstLine="600" w:firstLineChars="200"/>
        <w:jc w:val="both"/>
        <w:outlineLvl w:val="2"/>
        <w:rPr>
          <w:rFonts w:hint="eastAsia" w:ascii="仿宋" w:hAnsi="仿宋" w:eastAsia="仿宋" w:cs="仿宋"/>
          <w:color w:val="auto"/>
          <w:sz w:val="30"/>
          <w:szCs w:val="30"/>
        </w:rPr>
      </w:pPr>
      <w:bookmarkStart w:id="29" w:name="_Toc17419"/>
      <w:r>
        <w:rPr>
          <w:rFonts w:hint="eastAsia" w:ascii="仿宋" w:hAnsi="仿宋" w:eastAsia="仿宋" w:cs="仿宋"/>
          <w:color w:val="auto"/>
          <w:sz w:val="30"/>
          <w:szCs w:val="30"/>
        </w:rPr>
        <w:t>第六条　乙方的责任</w:t>
      </w:r>
      <w:bookmarkEnd w:id="29"/>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（一）乙方是本项目的安全生产责任主体，对本项目的安全生产工作全面负责。</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（二）健全安全组织机构，建立安全生产责任制，制定健全的安全生产规章制度，制定生产安全事故应急求援预案，配备必要的安全生产管理人员和劳动保护用品，严格执行甲方相关的规章制度。</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（三）应对作业人员进行作业前安全教育培训，使其具备岗位所需的安全生产知识、安全意识和安全技能；特种作业人员应具有相应的资格证书。</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（四）不得使用不符合国家、行业标准和甲方规定的原材料、设备、装置、防护用品、器材、安全检测仪器等。所使用的特种设备，必须经具有专业资质的检验检测机构检测。经检测不合格的，不得继续使用。</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（五）指定专人负责现场安全监督检查工作，认真开展安全检查，发现作业过程中不安全行为和隐患、应采取有效措施积极处理。</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（六）乙方有责任对作业区域的安全生产条件进行详细了解。</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（七）乙方在作业过程中有属于危及安全生产的关键作业时，应提出切实可行的方案，经甲方同意后，方可实施。</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（八）乙方不得将项目转包给第三方，不得以任何理由或形式免除自身对分包、转包项目安全责任。</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九）乙方在施工期间只能在甲方规定的路线进出甲方公司，只能在甲方规定的施工区域内作业，禁止私自进入甲方其他生产区域。乙方在从事经营活动中，必须按照国家环保、安全法规和甲方清洁生产规定进行作业、不得随意破坏环境卫生，不准乱扔、乱倒垃圾及废弃物。</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（十）乙方应服从甲方的管理，认真履行安全职责，杜绝违法、违规、违章作业，否则依据《湖南港产科技有限公司安全管理考核与奖罚办法》进行考核。</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（十一）发生事故时，应积极抢险，避免事故的进一步扩大，并按照国家相关要求报告事故。</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十二）当乙方在施工过程因乙方原因中发生伤亡事故时，乙方作为工程项目的承包或承揽单位，对发生的人身伤害、设备损坏事故承担全部责任。由乙方向自己的主管上级部门及当地政府的安全生产监督管理部门、公安部门报告，并自行承担相应的责任。</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十三）乙方安排从事本项目合同约定业务的作业人员必须是与乙方具有合法劳动关系、雇佣关系、聘用关系或劳务关系的人员。如果乙方安排的作业人员，与其不具有合法的劳动关系、雇佣关系、聘用关系或劳务关系，则由此引发的一切风险、损失、责任均由乙方承担。</w:t>
      </w:r>
    </w:p>
    <w:p>
      <w:pPr>
        <w:adjustRightInd w:val="0"/>
        <w:spacing w:after="0" w:line="360" w:lineRule="auto"/>
        <w:ind w:firstLine="600" w:firstLineChars="200"/>
        <w:jc w:val="both"/>
        <w:outlineLvl w:val="2"/>
        <w:rPr>
          <w:rFonts w:hint="eastAsia" w:ascii="仿宋" w:hAnsi="仿宋" w:eastAsia="仿宋" w:cs="仿宋"/>
          <w:color w:val="auto"/>
          <w:sz w:val="30"/>
          <w:szCs w:val="30"/>
        </w:rPr>
      </w:pPr>
      <w:bookmarkStart w:id="30" w:name="_Toc8163"/>
      <w:r>
        <w:rPr>
          <w:rFonts w:hint="eastAsia" w:ascii="仿宋" w:hAnsi="仿宋" w:eastAsia="仿宋" w:cs="仿宋"/>
          <w:color w:val="auto"/>
          <w:sz w:val="30"/>
          <w:szCs w:val="30"/>
        </w:rPr>
        <w:t>第七条  违约责任及处理</w:t>
      </w:r>
      <w:bookmarkEnd w:id="30"/>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（一）如甲乙双方违反本合同约定，未造成事故时，依据相关合同对违约者进行处理；造成事故时，甲、乙双方有抢险、救灾的责任，所发生的一切费用及责任均由责任方承担。</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（二）发生的事故，应经事故调查确认责任；事故报告和调查应按照国家和甲方有关规定进行。</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（三）因甲方原因造成的事故，甲方承担全部责任，并按规定追究有关人员责任及上报。</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四）因乙方的原因造成的事故，乙方承担全部责任，并按规定追究有关人员责任并报告甲方；由于乙方工程质量、检修质量及购买的原材料等原因导致的事故，并给甲方或第三人造成损失的，由乙方承担全部责任。</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（五）甲、乙双方共同造成的事故，按双方责任大小承担相应责任，并按规定追究有关人员责任。</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（六）对乙方发生事故后弄虚作假、隐瞒不报、迟报或谎报，一经查出，按有关规定从重处罚，情节严重的，甲方有权向当地政府安全生产监督管理部门报告，并取消其进入甲方市场资格。</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（七）施工期间，需要办理的有关安全的批文或其它手续，乙方必须办理齐全，否则发生安全事故由乙方承担全部责任。</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第八条　由于不可抗力造成合同项目施工作业事故及生产的损失，当事人双方各自承担相应的损失。</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第九条　甲乙双方的施工作业人员和机具设备的保险，由甲乙双方依据国家相关规定或约定各自承担。</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第十条　本合同履行过程中发生争议纠纷，应通过友好协商方式解决，如协商不成，按双方在项目合同中约定的管辖地和纠纷解决的方式执行。</w:t>
      </w:r>
    </w:p>
    <w:p>
      <w:pPr>
        <w:adjustRightInd w:val="0"/>
        <w:spacing w:after="0" w:line="360" w:lineRule="auto"/>
        <w:ind w:firstLine="600" w:firstLineChars="200"/>
        <w:outlineLvl w:val="2"/>
        <w:rPr>
          <w:rFonts w:hint="eastAsia" w:ascii="仿宋" w:hAnsi="仿宋" w:eastAsia="仿宋" w:cs="仿宋"/>
          <w:sz w:val="30"/>
          <w:szCs w:val="30"/>
        </w:rPr>
      </w:pPr>
      <w:bookmarkStart w:id="31" w:name="_Toc23392"/>
      <w:r>
        <w:rPr>
          <w:rFonts w:hint="eastAsia" w:ascii="仿宋" w:hAnsi="仿宋" w:eastAsia="仿宋" w:cs="仿宋"/>
          <w:color w:val="auto"/>
          <w:sz w:val="30"/>
          <w:szCs w:val="30"/>
        </w:rPr>
        <w:t>第十一条 本合同一式贰份，双方各持壹份。</w:t>
      </w:r>
      <w:bookmarkEnd w:id="31"/>
    </w:p>
    <w:p>
      <w:pPr>
        <w:pStyle w:val="3"/>
        <w:ind w:firstLine="600" w:firstLineChars="200"/>
        <w:rPr>
          <w:rFonts w:hint="eastAsia" w:ascii="仿宋" w:hAnsi="仿宋" w:eastAsia="仿宋" w:cs="仿宋"/>
          <w:sz w:val="30"/>
          <w:szCs w:val="30"/>
        </w:rPr>
      </w:pPr>
    </w:p>
    <w:p>
      <w:pPr>
        <w:pStyle w:val="3"/>
        <w:ind w:firstLine="0" w:firstLineChars="0"/>
        <w:rPr>
          <w:rFonts w:hint="eastAsia" w:ascii="仿宋" w:hAnsi="仿宋" w:eastAsia="仿宋" w:cs="仿宋"/>
          <w:sz w:val="30"/>
          <w:szCs w:val="30"/>
        </w:rPr>
      </w:pPr>
      <w:r>
        <w:rPr>
          <w:rFonts w:hint="eastAsia" w:ascii="仿宋" w:hAnsi="仿宋" w:eastAsia="仿宋" w:cs="仿宋"/>
          <w:sz w:val="30"/>
          <w:szCs w:val="30"/>
        </w:rPr>
        <w:t>甲方：                                   乙方：</w:t>
      </w:r>
    </w:p>
    <w:p>
      <w:pPr>
        <w:adjustRightInd w:val="0"/>
        <w:spacing w:after="0" w:line="360" w:lineRule="auto"/>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 </w:t>
      </w:r>
    </w:p>
    <w:p>
      <w:pPr>
        <w:adjustRightInd w:val="0"/>
        <w:spacing w:after="0" w:line="360" w:lineRule="auto"/>
        <w:jc w:val="both"/>
        <w:rPr>
          <w:rFonts w:hint="eastAsia" w:ascii="仿宋" w:hAnsi="仿宋" w:eastAsia="仿宋" w:cs="仿宋"/>
          <w:color w:val="auto"/>
          <w:sz w:val="30"/>
          <w:szCs w:val="30"/>
        </w:rPr>
      </w:pPr>
      <w:r>
        <w:rPr>
          <w:rFonts w:hint="eastAsia" w:ascii="仿宋" w:hAnsi="仿宋" w:eastAsia="仿宋" w:cs="仿宋"/>
          <w:color w:val="auto"/>
          <w:sz w:val="30"/>
          <w:szCs w:val="30"/>
        </w:rPr>
        <w:t>法定代表人或法定代理人：    　　　 法定代表人或法定代理人：</w:t>
      </w:r>
    </w:p>
    <w:p>
      <w:pPr>
        <w:pStyle w:val="4"/>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w:t>
      </w:r>
    </w:p>
    <w:p>
      <w:pPr>
        <w:pStyle w:val="4"/>
        <w:rPr>
          <w:rFonts w:hint="eastAsia" w:ascii="仿宋" w:hAnsi="仿宋" w:eastAsia="仿宋" w:cs="仿宋"/>
          <w:color w:val="FF0000"/>
          <w:sz w:val="30"/>
          <w:szCs w:val="30"/>
          <w:u w:val="none"/>
          <w:lang w:val="en-US" w:eastAsia="zh-CN"/>
        </w:rPr>
      </w:pPr>
      <w:r>
        <w:rPr>
          <w:rFonts w:hint="eastAsia" w:ascii="仿宋" w:hAnsi="仿宋" w:eastAsia="仿宋" w:cs="仿宋"/>
          <w:color w:val="FF0000"/>
          <w:sz w:val="30"/>
          <w:szCs w:val="30"/>
          <w:u w:val="none"/>
          <w:lang w:val="en-US" w:eastAsia="zh-CN"/>
        </w:rPr>
        <w:t>2023年   月     日                2023年   月    日</w:t>
      </w:r>
    </w:p>
    <w:p>
      <w:pPr>
        <w:adjustRightInd w:val="0"/>
        <w:spacing w:after="0" w:line="360" w:lineRule="auto"/>
        <w:jc w:val="both"/>
        <w:rPr>
          <w:rFonts w:hint="eastAsia" w:ascii="仿宋" w:hAnsi="仿宋" w:eastAsia="仿宋" w:cs="仿宋"/>
          <w:color w:val="auto"/>
          <w:sz w:val="30"/>
          <w:szCs w:val="30"/>
          <w:lang w:val="en-US" w:eastAsia="zh-CN"/>
        </w:rPr>
      </w:pPr>
    </w:p>
    <w:p>
      <w:pPr>
        <w:numPr>
          <w:ilvl w:val="-1"/>
          <w:numId w:val="0"/>
        </w:numPr>
        <w:spacing w:line="600" w:lineRule="exact"/>
        <w:jc w:val="center"/>
        <w:outlineLvl w:val="0"/>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ind w:firstLine="0"/>
        <w:rPr>
          <w:rFonts w:hint="eastAsia" w:ascii="黑体" w:hAnsi="黑体" w:eastAsia="黑体" w:cs="仿宋"/>
          <w:b/>
          <w:color w:val="000000"/>
          <w:sz w:val="36"/>
          <w:szCs w:val="36"/>
          <w:highlight w:val="none"/>
          <w:lang w:val="en-US" w:eastAsia="zh-CN"/>
        </w:rPr>
      </w:pPr>
    </w:p>
    <w:p>
      <w:pPr>
        <w:widowControl/>
        <w:spacing w:line="312" w:lineRule="auto"/>
        <w:ind w:left="0" w:leftChars="0" w:firstLine="0" w:firstLineChars="0"/>
        <w:jc w:val="center"/>
        <w:rPr>
          <w:rFonts w:hint="eastAsia" w:ascii="仿宋" w:hAnsi="仿宋" w:eastAsia="仿宋" w:cs="仿宋"/>
          <w:b/>
          <w:bCs/>
          <w:sz w:val="40"/>
          <w:szCs w:val="40"/>
          <w:u w:val="none"/>
        </w:rPr>
      </w:pPr>
      <w:r>
        <w:rPr>
          <w:rFonts w:hint="eastAsia" w:ascii="仿宋" w:hAnsi="仿宋" w:eastAsia="仿宋" w:cs="仿宋"/>
          <w:b/>
          <w:bCs/>
          <w:sz w:val="40"/>
          <w:szCs w:val="40"/>
          <w:u w:val="none"/>
        </w:rPr>
        <w:t>廉政协议</w:t>
      </w:r>
    </w:p>
    <w:p>
      <w:pPr>
        <w:pStyle w:val="2"/>
        <w:rPr>
          <w:rFonts w:hint="eastAsia"/>
        </w:rPr>
      </w:pPr>
    </w:p>
    <w:p>
      <w:pPr>
        <w:widowControl/>
        <w:spacing w:line="312" w:lineRule="auto"/>
        <w:ind w:firstLine="560"/>
        <w:rPr>
          <w:rFonts w:hint="eastAsia" w:ascii="仿宋" w:hAnsi="仿宋" w:eastAsia="仿宋" w:cs="仿宋"/>
          <w:sz w:val="28"/>
          <w:szCs w:val="28"/>
          <w:u w:val="none"/>
        </w:rPr>
      </w:pPr>
      <w:bookmarkStart w:id="32" w:name="_Toc282076315"/>
      <w:bookmarkStart w:id="33" w:name="_Toc21390"/>
      <w:bookmarkStart w:id="34" w:name="_Toc30686"/>
      <w:r>
        <w:rPr>
          <w:rFonts w:hint="eastAsia" w:ascii="仿宋" w:hAnsi="仿宋" w:eastAsia="仿宋" w:cs="仿宋"/>
          <w:sz w:val="28"/>
          <w:szCs w:val="28"/>
          <w:u w:val="none"/>
        </w:rPr>
        <w:t>为做好工程建设中的党风廉政建设，保证工程建设高效优质、建设资金的安全和投资效益，以及双方合作的公平和公正，预防甲方利益受到双方经济合同之外各种不正当行为的损害，根据国家有关项目建设的法律法规和廉政建设规定，签订本廉政协议，以资共同遵守。</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第一条  甲乙双方的责任</w:t>
      </w:r>
      <w:bookmarkEnd w:id="32"/>
      <w:bookmarkEnd w:id="33"/>
      <w:bookmarkEnd w:id="34"/>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（一）应严格遵守国家关于市场准入、项目招标投标、工程建设和市场活动等有关法律、法规，相关政策，以及廉政建设的各项规定。</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（二）严格执行建设工程项目相关合同文件，自觉按合同办事。</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（三）业务活动必须坚持公开、公平、公正、诚信、透明的原则，不得为获取不正当的利益，损害国家、集体和对方利益。</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（四）发现对方在业务活动中有违规、违纪、违法行为的，应及时提醒对方，情节严重的，应向其上级主管部门或纪检监察部门进行举报。</w:t>
      </w:r>
    </w:p>
    <w:p>
      <w:pPr>
        <w:widowControl/>
        <w:spacing w:line="312" w:lineRule="auto"/>
        <w:ind w:firstLine="560"/>
        <w:rPr>
          <w:rFonts w:hint="eastAsia" w:ascii="仿宋" w:hAnsi="仿宋" w:eastAsia="仿宋" w:cs="仿宋"/>
          <w:sz w:val="28"/>
          <w:szCs w:val="28"/>
          <w:u w:val="none"/>
        </w:rPr>
      </w:pPr>
      <w:bookmarkStart w:id="35" w:name="_Toc25742"/>
      <w:bookmarkStart w:id="36" w:name="_Toc282076316"/>
      <w:bookmarkStart w:id="37" w:name="_Toc22406"/>
      <w:r>
        <w:rPr>
          <w:rFonts w:hint="eastAsia" w:ascii="仿宋" w:hAnsi="仿宋" w:eastAsia="仿宋" w:cs="仿宋"/>
          <w:sz w:val="28"/>
          <w:szCs w:val="28"/>
          <w:u w:val="none"/>
        </w:rPr>
        <w:t>第二条  甲方的责任</w:t>
      </w:r>
      <w:bookmarkEnd w:id="35"/>
      <w:bookmarkEnd w:id="36"/>
      <w:bookmarkEnd w:id="37"/>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甲方工作人员，在工程建设的事前、事中、事后应遵守以下规定：</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（一）不得向乙方索要或接受回扣、礼金、有价证券、贵重物品和好处费、感谢费等。</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（二）不得在乙方报销任何应由个人支付的费用。</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（三）不得要求或接受乙方为其个人装修住房或为其配偶、子女的工作安排以及出国（境）、旅游等提供方便。</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（四）不得参加有可能影响公正执行公务的乙方的宴请、健身和娱乐等活动。</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（五）不得向乙方介绍或推荐其配偶、子女及其他亲属参与乙方同甲方建设项目有关的经济活动。</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（六）不得以任何理由向乙方推荐分包单位或要求乙方购买项目合同规定以外的材料、设备和服务等。</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（七）其它与项目有关的党风廉政建设和预防腐败的规定。</w:t>
      </w:r>
    </w:p>
    <w:p>
      <w:pPr>
        <w:widowControl/>
        <w:spacing w:line="312" w:lineRule="auto"/>
        <w:ind w:firstLine="560"/>
        <w:rPr>
          <w:rFonts w:hint="eastAsia" w:ascii="仿宋" w:hAnsi="仿宋" w:eastAsia="仿宋" w:cs="仿宋"/>
          <w:sz w:val="28"/>
          <w:szCs w:val="28"/>
          <w:u w:val="none"/>
        </w:rPr>
      </w:pPr>
      <w:bookmarkStart w:id="38" w:name="_Toc11848"/>
      <w:bookmarkStart w:id="39" w:name="_Toc282076317"/>
      <w:bookmarkStart w:id="40" w:name="_Toc14483"/>
      <w:r>
        <w:rPr>
          <w:rFonts w:hint="eastAsia" w:ascii="仿宋" w:hAnsi="仿宋" w:eastAsia="仿宋" w:cs="仿宋"/>
          <w:sz w:val="28"/>
          <w:szCs w:val="28"/>
          <w:u w:val="none"/>
        </w:rPr>
        <w:t>第三条  乙方的责任</w:t>
      </w:r>
      <w:bookmarkEnd w:id="38"/>
      <w:bookmarkEnd w:id="39"/>
      <w:bookmarkEnd w:id="40"/>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应与甲方保持正常的业务交往，按照有关法律法规和程序开展业务工作，严格执行工程建设的有关方针、政策，并遵守以下规定：</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（一）不得以任何理由向甲方工作人员赠送礼金、有价证券、贵重物品和回扣、好处费、感谢费等。</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（二）不得以任何理由为甲方工作人员报销应由其个人支付的费用。</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（三）不得为甲方工作人员装修住房或为其配偶、子女的工作安排以及出国（境）、旅游等提供方便。</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（四）不得以任何理由邀请甲方工作人员参加有可能影响公正执行公务的宴请、健身、娱乐等活动。</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w:t>
      </w:r>
      <w:r>
        <w:rPr>
          <w:rFonts w:hint="eastAsia" w:ascii="仿宋" w:hAnsi="仿宋" w:eastAsia="仿宋" w:cs="仿宋"/>
          <w:sz w:val="28"/>
          <w:szCs w:val="28"/>
          <w:u w:val="none"/>
          <w:lang w:val="en-US" w:eastAsia="zh-CN"/>
        </w:rPr>
        <w:t>五</w:t>
      </w:r>
      <w:r>
        <w:rPr>
          <w:rFonts w:hint="eastAsia" w:ascii="仿宋" w:hAnsi="仿宋" w:eastAsia="仿宋" w:cs="仿宋"/>
          <w:sz w:val="28"/>
          <w:szCs w:val="28"/>
          <w:u w:val="none"/>
        </w:rPr>
        <w:t>）其它与项目有关的党风廉政建设和预防腐败的规定。</w:t>
      </w:r>
    </w:p>
    <w:p>
      <w:pPr>
        <w:widowControl/>
        <w:spacing w:line="312" w:lineRule="auto"/>
        <w:ind w:firstLine="56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第四</w:t>
      </w:r>
      <w:r>
        <w:rPr>
          <w:rFonts w:hint="eastAsia" w:ascii="仿宋" w:hAnsi="仿宋" w:eastAsia="仿宋" w:cs="仿宋"/>
          <w:sz w:val="28"/>
          <w:szCs w:val="28"/>
          <w:u w:val="none"/>
        </w:rPr>
        <w:t>条  违约责</w:t>
      </w:r>
      <w:r>
        <w:rPr>
          <w:rFonts w:hint="eastAsia" w:ascii="仿宋" w:hAnsi="仿宋" w:eastAsia="仿宋" w:cs="仿宋"/>
          <w:sz w:val="28"/>
          <w:szCs w:val="28"/>
          <w:u w:val="none"/>
          <w:lang w:val="en-US" w:eastAsia="zh-CN"/>
        </w:rPr>
        <w:t>任</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一）甲方工作人员有违反本合同第一、二条行为的，经调查属实，依据有关法律法规和规定给予党纪、政纪处分或组织处理；涉嫌犯罪的，移交司法机关追究刑事责任；给乙方造成经济损失的，甲方应予以赔偿。</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二）乙方工作人员有违反本合同第一、三条行为的，经调查属实，依据有关法律法规和规定给予以下相应处理；给甲方造成经济损失的，乙方应予以赔偿；情节严重的，甲方建议交通工程建设主管部门给予一至三年不得进入交通建设市场的处罚；涉嫌犯罪的，移交司法机关追究刑事责任。</w:t>
      </w:r>
    </w:p>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三）双方约定：本合同由甲方或甲方上级单位的纪检监察机关负责监督执行。由甲方或甲方上级单位的纪检监察机关约请乙方行业主管部门的纪检监察机关对本合同执行情况进行检查，提出在本合同规定范围内的裁定意见。</w:t>
      </w:r>
    </w:p>
    <w:p>
      <w:pPr>
        <w:widowControl/>
        <w:spacing w:line="312" w:lineRule="auto"/>
        <w:ind w:firstLine="560"/>
        <w:rPr>
          <w:rFonts w:hint="eastAsia" w:ascii="仿宋" w:hAnsi="仿宋" w:eastAsia="仿宋" w:cs="仿宋"/>
          <w:sz w:val="28"/>
          <w:szCs w:val="28"/>
          <w:u w:val="none"/>
        </w:rPr>
      </w:pPr>
      <w:bookmarkStart w:id="41" w:name="_Toc9354"/>
      <w:bookmarkStart w:id="42" w:name="_Toc28966"/>
      <w:r>
        <w:rPr>
          <w:rFonts w:hint="eastAsia" w:ascii="仿宋" w:hAnsi="仿宋" w:eastAsia="仿宋" w:cs="仿宋"/>
          <w:sz w:val="28"/>
          <w:szCs w:val="28"/>
          <w:u w:val="none"/>
        </w:rPr>
        <w:t>第五条：本合同作为甲、乙双方主合同的附件，与主合同具有同等法律效力。经双方签署后立即生效，项目决算审计后合同效力终止</w:t>
      </w:r>
      <w:bookmarkEnd w:id="41"/>
      <w:bookmarkEnd w:id="42"/>
      <w:r>
        <w:rPr>
          <w:rFonts w:hint="eastAsia" w:ascii="仿宋" w:hAnsi="仿宋" w:eastAsia="仿宋" w:cs="仿宋"/>
          <w:sz w:val="28"/>
          <w:szCs w:val="28"/>
          <w:u w:val="none"/>
        </w:rPr>
        <w:t>。</w:t>
      </w:r>
    </w:p>
    <w:p>
      <w:pPr>
        <w:widowControl/>
        <w:spacing w:line="312" w:lineRule="auto"/>
        <w:ind w:firstLine="560"/>
        <w:rPr>
          <w:rFonts w:hint="eastAsia" w:ascii="仿宋" w:hAnsi="仿宋" w:eastAsia="仿宋" w:cs="仿宋"/>
          <w:sz w:val="28"/>
          <w:szCs w:val="28"/>
          <w:u w:val="none"/>
        </w:rPr>
      </w:pPr>
    </w:p>
    <w:tbl>
      <w:tblPr>
        <w:tblStyle w:val="39"/>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64"/>
        <w:gridCol w:w="3016"/>
        <w:gridCol w:w="1285"/>
        <w:gridCol w:w="2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44" w:type="pct"/>
            <w:gridSpan w:val="2"/>
            <w:tcBorders>
              <w:top w:val="single" w:color="auto" w:sz="4" w:space="0"/>
              <w:left w:val="single" w:color="auto" w:sz="4" w:space="0"/>
              <w:bottom w:val="single" w:color="auto" w:sz="4" w:space="0"/>
              <w:right w:val="single" w:color="auto" w:sz="4" w:space="0"/>
            </w:tcBorders>
          </w:tcPr>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甲    方</w:t>
            </w:r>
          </w:p>
        </w:tc>
        <w:tc>
          <w:tcPr>
            <w:tcW w:w="2455" w:type="pct"/>
            <w:gridSpan w:val="2"/>
            <w:tcBorders>
              <w:top w:val="single" w:color="auto" w:sz="4" w:space="0"/>
              <w:left w:val="single" w:color="auto" w:sz="4" w:space="0"/>
              <w:bottom w:val="single" w:color="auto" w:sz="4" w:space="0"/>
              <w:right w:val="single" w:color="auto" w:sz="4" w:space="0"/>
            </w:tcBorders>
          </w:tcPr>
          <w:p>
            <w:pPr>
              <w:widowControl/>
              <w:spacing w:line="312" w:lineRule="auto"/>
              <w:ind w:firstLine="560"/>
              <w:rPr>
                <w:rFonts w:hint="eastAsia" w:ascii="仿宋" w:hAnsi="仿宋" w:eastAsia="仿宋" w:cs="仿宋"/>
                <w:sz w:val="28"/>
                <w:szCs w:val="28"/>
                <w:u w:val="none"/>
              </w:rPr>
            </w:pPr>
            <w:r>
              <w:rPr>
                <w:rFonts w:hint="eastAsia" w:ascii="仿宋" w:hAnsi="仿宋" w:eastAsia="仿宋" w:cs="仿宋"/>
                <w:sz w:val="28"/>
                <w:szCs w:val="28"/>
                <w:u w:val="none"/>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单位名称：（章）</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default" w:ascii="仿宋" w:hAnsi="仿宋" w:eastAsia="仿宋" w:cs="仿宋"/>
                <w:sz w:val="28"/>
                <w:szCs w:val="28"/>
                <w:u w:val="none"/>
                <w:lang w:val="en-US" w:eastAsia="zh-CN"/>
              </w:rPr>
            </w:pPr>
            <w:r>
              <w:rPr>
                <w:rFonts w:hint="eastAsia" w:ascii="仿宋" w:hAnsi="仿宋" w:eastAsia="仿宋" w:cs="仿宋"/>
                <w:sz w:val="28"/>
                <w:szCs w:val="28"/>
                <w:u w:val="none"/>
              </w:rPr>
              <w:t>湖南港产科技有限公司</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单位名称：（章）</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单位地址</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default" w:ascii="仿宋" w:hAnsi="仿宋" w:eastAsia="仿宋" w:cs="仿宋"/>
                <w:sz w:val="28"/>
                <w:szCs w:val="28"/>
                <w:u w:val="none"/>
                <w:lang w:val="en-US" w:eastAsia="zh-CN"/>
              </w:rPr>
            </w:pPr>
            <w:r>
              <w:rPr>
                <w:rFonts w:hint="eastAsia" w:ascii="仿宋" w:hAnsi="仿宋" w:eastAsia="仿宋" w:cs="仿宋"/>
                <w:sz w:val="28"/>
                <w:szCs w:val="28"/>
                <w:u w:val="none"/>
              </w:rPr>
              <w:t>岳阳市城陵矶长江路二号</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单位地址</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法定代表</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仿宋" w:hAnsi="仿宋" w:eastAsia="仿宋" w:cs="仿宋"/>
                <w:sz w:val="28"/>
                <w:szCs w:val="28"/>
                <w:u w:val="none"/>
              </w:rPr>
            </w:pP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法定代表</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仿宋" w:hAnsi="仿宋" w:eastAsia="仿宋" w:cs="仿宋"/>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委托代理人</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仿宋" w:hAnsi="仿宋" w:eastAsia="仿宋" w:cs="仿宋"/>
                <w:sz w:val="28"/>
                <w:szCs w:val="28"/>
                <w:u w:val="none"/>
              </w:rPr>
            </w:pP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委托代理人</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仿宋" w:hAnsi="仿宋" w:eastAsia="仿宋" w:cs="仿宋"/>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电话</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default" w:ascii="仿宋" w:hAnsi="仿宋" w:eastAsia="仿宋" w:cs="仿宋"/>
                <w:sz w:val="28"/>
                <w:szCs w:val="28"/>
                <w:u w:val="none"/>
                <w:lang w:val="en-US" w:eastAsia="zh-CN"/>
              </w:rPr>
            </w:pP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电话</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仿宋" w:hAnsi="仿宋" w:eastAsia="仿宋" w:cs="仿宋"/>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开户银行</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default" w:ascii="仿宋" w:hAnsi="仿宋" w:eastAsia="仿宋" w:cs="仿宋"/>
                <w:sz w:val="28"/>
                <w:szCs w:val="28"/>
                <w:u w:val="none"/>
                <w:lang w:val="en-US" w:eastAsia="zh-CN"/>
              </w:rPr>
            </w:pPr>
            <w:r>
              <w:rPr>
                <w:rFonts w:hint="eastAsia" w:ascii="仿宋" w:hAnsi="仿宋" w:eastAsia="仿宋" w:cs="仿宋"/>
                <w:sz w:val="28"/>
                <w:szCs w:val="28"/>
                <w:u w:val="none"/>
              </w:rPr>
              <w:t>岳阳市建行城陵矶支行</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开户银行</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lang w:eastAsia="zh-CN"/>
              </w:rPr>
              <w:t>账号</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default" w:ascii="仿宋" w:hAnsi="仿宋" w:eastAsia="仿宋" w:cs="仿宋"/>
                <w:sz w:val="28"/>
                <w:szCs w:val="28"/>
                <w:u w:val="none"/>
                <w:lang w:val="en-US" w:eastAsia="zh-CN"/>
              </w:rPr>
            </w:pPr>
            <w:r>
              <w:rPr>
                <w:rFonts w:hint="eastAsia" w:ascii="仿宋" w:hAnsi="仿宋" w:eastAsia="仿宋" w:cs="仿宋"/>
                <w:sz w:val="28"/>
                <w:szCs w:val="28"/>
                <w:u w:val="none"/>
              </w:rPr>
              <w:t xml:space="preserve">43050166628600000536 </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lang w:eastAsia="zh-CN"/>
              </w:rPr>
              <w:t>账号</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税号</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default" w:ascii="仿宋" w:hAnsi="仿宋" w:eastAsia="仿宋" w:cs="仿宋"/>
                <w:sz w:val="28"/>
                <w:szCs w:val="28"/>
                <w:u w:val="none"/>
                <w:lang w:val="en-US" w:eastAsia="zh-CN"/>
              </w:rPr>
            </w:pPr>
            <w:r>
              <w:rPr>
                <w:rFonts w:hint="eastAsia" w:ascii="仿宋" w:hAnsi="仿宋" w:eastAsia="仿宋" w:cs="仿宋"/>
                <w:sz w:val="28"/>
                <w:szCs w:val="28"/>
                <w:u w:val="none"/>
              </w:rPr>
              <w:t>91430600MF7FA45M0B</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税号</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邮编</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lang w:val="en-US" w:eastAsia="zh-CN"/>
              </w:rPr>
            </w:pPr>
            <w:r>
              <w:rPr>
                <w:rFonts w:hint="eastAsia" w:ascii="仿宋" w:hAnsi="仿宋" w:eastAsia="仿宋" w:cs="仿宋"/>
                <w:sz w:val="28"/>
                <w:szCs w:val="28"/>
                <w:u w:val="none"/>
              </w:rPr>
              <w:t>414002</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仿宋" w:hAnsi="仿宋" w:eastAsia="仿宋" w:cs="仿宋"/>
                <w:sz w:val="28"/>
                <w:szCs w:val="28"/>
                <w:u w:val="none"/>
              </w:rPr>
            </w:pPr>
            <w:r>
              <w:rPr>
                <w:rFonts w:hint="eastAsia" w:ascii="仿宋" w:hAnsi="仿宋" w:eastAsia="仿宋" w:cs="仿宋"/>
                <w:sz w:val="28"/>
                <w:szCs w:val="28"/>
                <w:u w:val="none"/>
              </w:rPr>
              <w:t>邮编</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仿宋" w:hAnsi="仿宋" w:eastAsia="仿宋" w:cs="仿宋"/>
                <w:sz w:val="28"/>
                <w:szCs w:val="28"/>
                <w:u w:val="none"/>
              </w:rPr>
            </w:pPr>
          </w:p>
        </w:tc>
      </w:tr>
    </w:tbl>
    <w:p>
      <w:pPr>
        <w:widowControl/>
        <w:spacing w:line="312" w:lineRule="auto"/>
        <w:ind w:firstLine="560"/>
        <w:rPr>
          <w:rFonts w:hint="eastAsia" w:ascii="仿宋" w:hAnsi="仿宋" w:eastAsia="仿宋" w:cs="仿宋"/>
          <w:sz w:val="28"/>
          <w:szCs w:val="28"/>
          <w:u w:val="none"/>
        </w:rPr>
      </w:pPr>
    </w:p>
    <w:p>
      <w:pPr>
        <w:pStyle w:val="2"/>
        <w:ind w:firstLine="0"/>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pStyle w:val="2"/>
        <w:rPr>
          <w:rFonts w:hint="eastAsia" w:ascii="黑体" w:hAnsi="黑体" w:eastAsia="黑体" w:cs="仿宋"/>
          <w:b/>
          <w:color w:val="000000"/>
          <w:sz w:val="36"/>
          <w:szCs w:val="36"/>
          <w:highlight w:val="none"/>
          <w:lang w:val="en-US" w:eastAsia="zh-CN"/>
        </w:rPr>
      </w:pPr>
    </w:p>
    <w:p>
      <w:pPr>
        <w:numPr>
          <w:ilvl w:val="-1"/>
          <w:numId w:val="0"/>
        </w:numPr>
        <w:spacing w:line="600" w:lineRule="exact"/>
        <w:jc w:val="both"/>
        <w:outlineLvl w:val="0"/>
        <w:rPr>
          <w:rFonts w:hint="eastAsia" w:ascii="黑体" w:hAnsi="黑体" w:eastAsia="黑体" w:cs="仿宋"/>
          <w:b/>
          <w:color w:val="000000"/>
          <w:sz w:val="36"/>
          <w:szCs w:val="36"/>
          <w:highlight w:val="none"/>
          <w:lang w:val="en-US" w:eastAsia="zh-CN"/>
        </w:rPr>
      </w:pPr>
    </w:p>
    <w:p>
      <w:pPr>
        <w:numPr>
          <w:ilvl w:val="-1"/>
          <w:numId w:val="0"/>
        </w:numPr>
        <w:spacing w:line="600" w:lineRule="exact"/>
        <w:jc w:val="center"/>
        <w:outlineLvl w:val="0"/>
        <w:rPr>
          <w:rFonts w:ascii="黑体" w:hAnsi="黑体" w:eastAsia="黑体" w:cs="仿宋"/>
          <w:b/>
          <w:color w:val="000000"/>
          <w:sz w:val="36"/>
          <w:szCs w:val="36"/>
          <w:highlight w:val="none"/>
        </w:rPr>
      </w:pPr>
      <w:r>
        <w:rPr>
          <w:rFonts w:hint="eastAsia" w:ascii="黑体" w:hAnsi="黑体" w:eastAsia="黑体" w:cs="仿宋"/>
          <w:b/>
          <w:color w:val="000000"/>
          <w:sz w:val="36"/>
          <w:szCs w:val="36"/>
          <w:highlight w:val="none"/>
          <w:lang w:val="en-US" w:eastAsia="zh-CN"/>
        </w:rPr>
        <w:t>第五章</w:t>
      </w:r>
      <w:bookmarkStart w:id="43" w:name="_Toc31503"/>
      <w:r>
        <w:rPr>
          <w:rFonts w:hint="eastAsia" w:ascii="黑体" w:hAnsi="黑体" w:eastAsia="黑体" w:cs="仿宋"/>
          <w:b/>
          <w:color w:val="000000"/>
          <w:sz w:val="36"/>
          <w:szCs w:val="36"/>
          <w:highlight w:val="none"/>
        </w:rPr>
        <w:t>采购需求</w:t>
      </w:r>
      <w:bookmarkEnd w:id="43"/>
    </w:p>
    <w:p>
      <w:pPr>
        <w:autoSpaceDE w:val="0"/>
        <w:spacing w:line="600" w:lineRule="exact"/>
        <w:jc w:val="center"/>
        <w:rPr>
          <w:rFonts w:hint="eastAsia" w:ascii="宋体" w:hAnsi="宋体" w:eastAsia="宋体" w:cs="Times New Roman"/>
          <w:b w:val="0"/>
          <w:bCs w:val="0"/>
          <w:sz w:val="24"/>
          <w:szCs w:val="24"/>
          <w:highlight w:val="none"/>
          <w:lang w:eastAsia="zh-CN"/>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一</w:t>
      </w:r>
      <w:r>
        <w:rPr>
          <w:rFonts w:hint="eastAsia" w:ascii="宋体" w:hAnsi="宋体"/>
          <w:b/>
          <w:bCs/>
          <w:sz w:val="24"/>
          <w:szCs w:val="24"/>
          <w:highlight w:val="none"/>
          <w:lang w:eastAsia="zh-CN"/>
        </w:rPr>
        <w:t>）</w:t>
      </w:r>
      <w:r>
        <w:rPr>
          <w:rFonts w:hint="eastAsia" w:ascii="宋体" w:hAnsi="宋体"/>
          <w:sz w:val="24"/>
          <w:szCs w:val="24"/>
          <w:highlight w:val="none"/>
        </w:rPr>
        <w:t>采购项目名称:</w:t>
      </w:r>
      <w:r>
        <w:rPr>
          <w:rFonts w:hint="eastAsia" w:ascii="宋体" w:hAnsi="宋体" w:eastAsia="宋体" w:cs="宋体"/>
          <w:b w:val="0"/>
          <w:bCs/>
          <w:color w:val="000000" w:themeColor="text1"/>
          <w:sz w:val="24"/>
          <w:szCs w:val="24"/>
          <w:highlight w:val="none"/>
          <w:u w:val="none"/>
          <w14:textFill>
            <w14:solidFill>
              <w14:schemeClr w14:val="tx1"/>
            </w14:solidFill>
          </w14:textFill>
        </w:rPr>
        <w:t>城陵矶工业站站场</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2道木枕更换为水枕</w:t>
      </w:r>
      <w:r>
        <w:rPr>
          <w:rFonts w:hint="eastAsia" w:ascii="宋体" w:hAnsi="宋体" w:cs="宋体"/>
          <w:b w:val="0"/>
          <w:bCs/>
          <w:color w:val="000000" w:themeColor="text1"/>
          <w:sz w:val="24"/>
          <w:szCs w:val="24"/>
          <w:highlight w:val="none"/>
          <w:u w:val="none"/>
          <w:lang w:val="en-US" w:eastAsia="zh-CN"/>
          <w14:textFill>
            <w14:solidFill>
              <w14:schemeClr w14:val="tx1"/>
            </w14:solidFill>
          </w14:textFill>
        </w:rPr>
        <w:t>及4道技术改造施</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工项目</w:t>
      </w:r>
    </w:p>
    <w:p>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宋体" w:hAnsi="宋体"/>
          <w:sz w:val="24"/>
          <w:szCs w:val="24"/>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二</w:t>
      </w:r>
      <w:r>
        <w:rPr>
          <w:rFonts w:hint="eastAsia" w:ascii="宋体" w:hAnsi="宋体"/>
          <w:b/>
          <w:bCs/>
          <w:sz w:val="24"/>
          <w:szCs w:val="24"/>
          <w:highlight w:val="none"/>
          <w:lang w:eastAsia="zh-CN"/>
        </w:rPr>
        <w:t>）</w:t>
      </w:r>
      <w:r>
        <w:rPr>
          <w:rFonts w:hint="eastAsia" w:ascii="宋体" w:hAnsi="宋体"/>
          <w:sz w:val="24"/>
          <w:szCs w:val="24"/>
          <w:highlight w:val="none"/>
        </w:rPr>
        <w:t>采购项目概况:</w:t>
      </w:r>
    </w:p>
    <w:p>
      <w:pPr>
        <w:pStyle w:val="2"/>
        <w:rPr>
          <w:rFonts w:hint="eastAsia" w:hAnsi="宋体"/>
          <w:sz w:val="24"/>
          <w:szCs w:val="24"/>
          <w:highlight w:val="none"/>
          <w:lang w:val="en-US" w:eastAsia="zh-CN"/>
        </w:rPr>
      </w:pPr>
      <w:r>
        <w:rPr>
          <w:rFonts w:hint="eastAsia" w:hAnsi="宋体"/>
          <w:sz w:val="24"/>
          <w:szCs w:val="24"/>
          <w:highlight w:val="none"/>
          <w:lang w:val="en-US" w:eastAsia="zh-CN"/>
        </w:rPr>
        <w:t>第一部分：</w:t>
      </w:r>
    </w:p>
    <w:p>
      <w:pPr>
        <w:pStyle w:val="2"/>
        <w:widowControl/>
        <w:spacing w:line="540" w:lineRule="exact"/>
        <w:ind w:firstLine="480" w:firstLineChars="200"/>
        <w:jc w:val="left"/>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1、</w:t>
      </w:r>
      <w:r>
        <w:rPr>
          <w:rFonts w:hint="eastAsia" w:hAnsi="宋体" w:cs="Times New Roman"/>
          <w:bCs w:val="0"/>
          <w:sz w:val="24"/>
          <w:szCs w:val="24"/>
          <w:highlight w:val="none"/>
          <w:u w:val="none"/>
          <w:lang w:val="en-US" w:eastAsia="zh-CN"/>
        </w:rPr>
        <w:t>按铁路施工技术规范对</w:t>
      </w:r>
      <w:r>
        <w:rPr>
          <w:rFonts w:hint="eastAsia" w:ascii="宋体" w:hAnsi="宋体" w:eastAsia="宋体" w:cs="Times New Roman"/>
          <w:bCs w:val="0"/>
          <w:sz w:val="24"/>
          <w:szCs w:val="24"/>
          <w:highlight w:val="none"/>
          <w:u w:val="none"/>
          <w:lang w:val="en-US" w:eastAsia="zh-CN"/>
        </w:rPr>
        <w:t>工业站场2道21号道岔--18号道岔区段间清筛、</w:t>
      </w:r>
      <w:r>
        <w:rPr>
          <w:rFonts w:hint="eastAsia" w:hAnsi="宋体" w:cs="Times New Roman"/>
          <w:bCs w:val="0"/>
          <w:sz w:val="24"/>
          <w:szCs w:val="24"/>
          <w:highlight w:val="none"/>
          <w:u w:val="none"/>
          <w:lang w:val="en-US" w:eastAsia="zh-CN"/>
        </w:rPr>
        <w:t>并将原</w:t>
      </w:r>
      <w:r>
        <w:rPr>
          <w:rFonts w:hint="eastAsia" w:ascii="宋体" w:hAnsi="宋体" w:eastAsia="宋体" w:cs="Times New Roman"/>
          <w:bCs w:val="0"/>
          <w:sz w:val="24"/>
          <w:szCs w:val="24"/>
          <w:highlight w:val="none"/>
          <w:u w:val="none"/>
          <w:lang w:val="en-US" w:eastAsia="zh-CN"/>
        </w:rPr>
        <w:t>1000根木枕更换</w:t>
      </w:r>
      <w:r>
        <w:rPr>
          <w:rFonts w:hint="eastAsia" w:hAnsi="宋体" w:cs="Times New Roman"/>
          <w:bCs w:val="0"/>
          <w:sz w:val="24"/>
          <w:szCs w:val="24"/>
          <w:highlight w:val="none"/>
          <w:u w:val="none"/>
          <w:lang w:val="en-US" w:eastAsia="zh-CN"/>
        </w:rPr>
        <w:t>为</w:t>
      </w:r>
      <w:r>
        <w:rPr>
          <w:rFonts w:hint="eastAsia" w:ascii="宋体" w:hAnsi="宋体" w:eastAsia="宋体" w:cs="Times New Roman"/>
          <w:bCs w:val="0"/>
          <w:sz w:val="24"/>
          <w:szCs w:val="24"/>
          <w:highlight w:val="none"/>
          <w:u w:val="none"/>
          <w:lang w:val="en-US" w:eastAsia="zh-CN"/>
        </w:rPr>
        <w:t>新购新II型水枕</w:t>
      </w:r>
      <w:r>
        <w:rPr>
          <w:rFonts w:hint="eastAsia" w:hAnsi="宋体" w:cs="Times New Roman"/>
          <w:bCs w:val="0"/>
          <w:sz w:val="24"/>
          <w:szCs w:val="24"/>
          <w:highlight w:val="none"/>
          <w:u w:val="none"/>
          <w:lang w:val="en-US" w:eastAsia="zh-CN"/>
        </w:rPr>
        <w:t>（含水枕配件）；</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2、换下</w:t>
      </w:r>
      <w:r>
        <w:rPr>
          <w:rFonts w:hint="eastAsia" w:ascii="宋体" w:hAnsi="宋体" w:eastAsia="宋体" w:cs="Times New Roman"/>
          <w:bCs w:val="0"/>
          <w:sz w:val="24"/>
          <w:szCs w:val="24"/>
          <w:highlight w:val="none"/>
          <w:u w:val="none"/>
        </w:rPr>
        <w:t>废枕</w:t>
      </w:r>
      <w:r>
        <w:rPr>
          <w:rFonts w:hint="eastAsia" w:ascii="宋体" w:hAnsi="宋体" w:eastAsia="宋体" w:cs="Times New Roman"/>
          <w:bCs w:val="0"/>
          <w:sz w:val="24"/>
          <w:szCs w:val="24"/>
          <w:highlight w:val="none"/>
          <w:u w:val="none"/>
          <w:lang w:val="en-US" w:eastAsia="zh-CN"/>
        </w:rPr>
        <w:t>及</w:t>
      </w:r>
      <w:r>
        <w:rPr>
          <w:rFonts w:hint="eastAsia" w:ascii="宋体" w:hAnsi="宋体" w:cs="Times New Roman"/>
          <w:bCs w:val="0"/>
          <w:sz w:val="24"/>
          <w:szCs w:val="24"/>
          <w:highlight w:val="none"/>
          <w:u w:val="none"/>
          <w:lang w:val="en-US" w:eastAsia="zh-CN"/>
        </w:rPr>
        <w:t>木枕</w:t>
      </w:r>
      <w:r>
        <w:rPr>
          <w:rFonts w:hint="eastAsia" w:ascii="宋体" w:hAnsi="宋体" w:eastAsia="宋体" w:cs="Times New Roman"/>
          <w:bCs w:val="0"/>
          <w:sz w:val="24"/>
          <w:szCs w:val="24"/>
          <w:highlight w:val="none"/>
          <w:u w:val="none"/>
          <w:lang w:val="en-US" w:eastAsia="zh-CN"/>
        </w:rPr>
        <w:t>配件</w:t>
      </w:r>
      <w:r>
        <w:rPr>
          <w:rFonts w:hint="eastAsia" w:ascii="宋体" w:hAnsi="宋体" w:eastAsia="宋体" w:cs="Times New Roman"/>
          <w:bCs w:val="0"/>
          <w:sz w:val="24"/>
          <w:szCs w:val="24"/>
          <w:highlight w:val="none"/>
          <w:u w:val="none"/>
        </w:rPr>
        <w:t>运至</w:t>
      </w:r>
      <w:r>
        <w:rPr>
          <w:rFonts w:hint="eastAsia" w:ascii="宋体" w:hAnsi="宋体" w:cs="Times New Roman"/>
          <w:bCs w:val="0"/>
          <w:sz w:val="24"/>
          <w:szCs w:val="24"/>
          <w:highlight w:val="none"/>
          <w:u w:val="none"/>
          <w:lang w:val="en-US" w:eastAsia="zh-CN"/>
        </w:rPr>
        <w:t>甲方</w:t>
      </w:r>
      <w:r>
        <w:rPr>
          <w:rFonts w:hint="eastAsia" w:ascii="宋体" w:hAnsi="宋体" w:eastAsia="宋体" w:cs="Times New Roman"/>
          <w:bCs w:val="0"/>
          <w:sz w:val="24"/>
          <w:szCs w:val="24"/>
          <w:highlight w:val="none"/>
          <w:u w:val="none"/>
        </w:rPr>
        <w:t>指定地点</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3、清理废碴500立方米，</w:t>
      </w:r>
      <w:r>
        <w:rPr>
          <w:rFonts w:hint="eastAsia" w:ascii="宋体" w:hAnsi="宋体" w:eastAsia="宋体" w:cs="Times New Roman"/>
          <w:bCs w:val="0"/>
          <w:sz w:val="24"/>
          <w:szCs w:val="24"/>
          <w:highlight w:val="none"/>
          <w:u w:val="none"/>
        </w:rPr>
        <w:t>回填新石碴</w:t>
      </w:r>
      <w:r>
        <w:rPr>
          <w:rFonts w:hint="eastAsia" w:ascii="宋体" w:hAnsi="宋体" w:eastAsia="宋体" w:cs="Times New Roman"/>
          <w:bCs w:val="0"/>
          <w:sz w:val="24"/>
          <w:szCs w:val="24"/>
          <w:highlight w:val="none"/>
          <w:u w:val="none"/>
          <w:lang w:val="en-US" w:eastAsia="zh-CN"/>
        </w:rPr>
        <w:t>500</w:t>
      </w:r>
      <w:r>
        <w:rPr>
          <w:rFonts w:hint="eastAsia" w:ascii="宋体" w:hAnsi="宋体" w:eastAsia="宋体" w:cs="Times New Roman"/>
          <w:bCs w:val="0"/>
          <w:sz w:val="24"/>
          <w:szCs w:val="24"/>
          <w:highlight w:val="none"/>
          <w:u w:val="none"/>
        </w:rPr>
        <w:t>立方米</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4、640米线路</w:t>
      </w:r>
      <w:r>
        <w:rPr>
          <w:rFonts w:hint="eastAsia" w:ascii="宋体" w:hAnsi="宋体" w:eastAsia="宋体" w:cs="Times New Roman"/>
          <w:bCs w:val="0"/>
          <w:sz w:val="24"/>
          <w:szCs w:val="24"/>
          <w:highlight w:val="none"/>
          <w:u w:val="none"/>
        </w:rPr>
        <w:t>捣固起道作业、拨道作业、整理线路</w:t>
      </w:r>
      <w:r>
        <w:rPr>
          <w:rFonts w:hint="eastAsia" w:ascii="宋体" w:hAnsi="宋体" w:cs="Times New Roman"/>
          <w:bCs w:val="0"/>
          <w:sz w:val="24"/>
          <w:szCs w:val="24"/>
          <w:highlight w:val="none"/>
          <w:u w:val="none"/>
          <w:lang w:eastAsia="zh-CN"/>
        </w:rPr>
        <w:t>，</w:t>
      </w:r>
      <w:r>
        <w:rPr>
          <w:rFonts w:hint="eastAsia" w:ascii="宋体" w:hAnsi="宋体" w:cs="Times New Roman"/>
          <w:bCs w:val="0"/>
          <w:sz w:val="24"/>
          <w:szCs w:val="24"/>
          <w:highlight w:val="none"/>
          <w:u w:val="none"/>
          <w:lang w:val="en-US" w:eastAsia="zh-CN"/>
        </w:rPr>
        <w:t>达到自备线机车运行的要求</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5、更换接头夹板配件等10套，20根轨道翻遍后安装。</w:t>
      </w:r>
    </w:p>
    <w:p>
      <w:pPr>
        <w:numPr>
          <w:ilvl w:val="255"/>
          <w:numId w:val="0"/>
        </w:numPr>
        <w:adjustRightInd w:val="0"/>
        <w:snapToGrid w:val="0"/>
        <w:spacing w:line="312" w:lineRule="auto"/>
        <w:ind w:firstLine="0" w:firstLineChars="0"/>
        <w:rPr>
          <w:rFonts w:hint="eastAsia" w:ascii="宋体" w:hAnsi="宋体"/>
          <w:sz w:val="24"/>
          <w:highlight w:val="none"/>
        </w:rPr>
      </w:pPr>
      <w:r>
        <w:rPr>
          <w:rFonts w:hint="eastAsia" w:ascii="宋体" w:hAnsi="宋体" w:eastAsia="宋体" w:cs="Times New Roman"/>
          <w:bCs w:val="0"/>
          <w:sz w:val="24"/>
          <w:szCs w:val="24"/>
          <w:highlight w:val="none"/>
          <w:u w:val="none"/>
          <w:lang w:val="en-US" w:eastAsia="zh-CN"/>
        </w:rPr>
        <w:t>6、</w:t>
      </w:r>
      <w:r>
        <w:rPr>
          <w:rFonts w:hint="eastAsia" w:ascii="宋体" w:hAnsi="宋体" w:eastAsia="宋体" w:cs="Times New Roman"/>
          <w:bCs w:val="0"/>
          <w:sz w:val="24"/>
          <w:szCs w:val="24"/>
          <w:highlight w:val="none"/>
          <w:u w:val="none"/>
        </w:rPr>
        <w:t>检查，机车压道，调整线路、检查线路，合格交验。</w:t>
      </w:r>
    </w:p>
    <w:p>
      <w:pPr>
        <w:numPr>
          <w:ilvl w:val="255"/>
          <w:numId w:val="0"/>
        </w:numPr>
        <w:adjustRightInd w:val="0"/>
        <w:snapToGrid w:val="0"/>
        <w:spacing w:line="312" w:lineRule="auto"/>
        <w:ind w:firstLine="0" w:firstLineChars="0"/>
        <w:rPr>
          <w:rFonts w:hint="eastAsia" w:ascii="宋体" w:hAnsi="宋体"/>
          <w:sz w:val="24"/>
          <w:highlight w:val="none"/>
        </w:rPr>
      </w:pPr>
      <w:r>
        <w:rPr>
          <w:rFonts w:hint="eastAsia" w:ascii="宋体" w:hAnsi="宋体"/>
          <w:sz w:val="24"/>
          <w:highlight w:val="none"/>
        </w:rPr>
        <w:t>承接本工程的施工项目，工程项目及工程量如下表：</w:t>
      </w:r>
    </w:p>
    <w:tbl>
      <w:tblPr>
        <w:tblStyle w:val="39"/>
        <w:tblpPr w:leftFromText="180" w:rightFromText="180" w:vertAnchor="text" w:horzAnchor="page" w:tblpX="1390" w:tblpY="517"/>
        <w:tblOverlap w:val="never"/>
        <w:tblW w:w="8880" w:type="dxa"/>
        <w:tblInd w:w="0" w:type="dxa"/>
        <w:tblLayout w:type="fixed"/>
        <w:tblCellMar>
          <w:top w:w="0" w:type="dxa"/>
          <w:left w:w="108" w:type="dxa"/>
          <w:bottom w:w="0" w:type="dxa"/>
          <w:right w:w="108" w:type="dxa"/>
        </w:tblCellMar>
      </w:tblPr>
      <w:tblGrid>
        <w:gridCol w:w="1881"/>
        <w:gridCol w:w="3293"/>
        <w:gridCol w:w="1581"/>
        <w:gridCol w:w="2125"/>
      </w:tblGrid>
      <w:tr>
        <w:tblPrEx>
          <w:tblCellMar>
            <w:top w:w="0" w:type="dxa"/>
            <w:left w:w="108" w:type="dxa"/>
            <w:bottom w:w="0" w:type="dxa"/>
            <w:right w:w="108" w:type="dxa"/>
          </w:tblCellMar>
        </w:tblPrEx>
        <w:trPr>
          <w:trHeight w:val="494" w:hRule="atLeast"/>
        </w:trPr>
        <w:tc>
          <w:tcPr>
            <w:tcW w:w="517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工程内容（名称）</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CellMar>
            <w:top w:w="0" w:type="dxa"/>
            <w:left w:w="108" w:type="dxa"/>
            <w:bottom w:w="0" w:type="dxa"/>
            <w:right w:w="108" w:type="dxa"/>
          </w:tblCellMar>
        </w:tblPrEx>
        <w:trPr>
          <w:trHeight w:val="90" w:hRule="atLeast"/>
        </w:trPr>
        <w:tc>
          <w:tcPr>
            <w:tcW w:w="1881"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Times New Roman"/>
                <w:b/>
                <w:bCs/>
                <w:color w:val="000000" w:themeColor="text1"/>
                <w:sz w:val="32"/>
                <w:szCs w:val="32"/>
                <w:highlight w:val="none"/>
                <w:u w:val="none"/>
                <w:lang w:val="en-US" w:eastAsia="zh-CN"/>
                <w14:textFill>
                  <w14:solidFill>
                    <w14:schemeClr w14:val="tx1"/>
                  </w14:solidFill>
                </w14:textFill>
              </w:rPr>
              <w:t>2道木枕更换为水枕</w:t>
            </w: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钢轨翻边铺设</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20根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含拆、翻边、回铺</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废渣清运</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500</w:t>
            </w:r>
            <w:r>
              <w:rPr>
                <w:rFonts w:hint="eastAsia" w:ascii="宋体" w:hAnsi="宋体" w:cs="宋体"/>
                <w:sz w:val="24"/>
                <w:szCs w:val="24"/>
                <w:lang w:val="en-US" w:eastAsia="zh-CN"/>
              </w:rPr>
              <w:t>m³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bCs/>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水枕替换木枕</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1000根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含锚固，轨道拆除铺设、各零配件安装，以现场施工实际数量为准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道砟清筛</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640米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eastAsia="宋体" w:cs="Times New Roman"/>
                <w:bCs w:val="0"/>
                <w:sz w:val="24"/>
                <w:szCs w:val="24"/>
                <w:highlight w:val="none"/>
                <w:u w:val="none"/>
                <w:lang w:val="en-US" w:eastAsia="zh-CN"/>
              </w:rPr>
              <w:t>2道21号道岔--18号道岔区段间清筛</w:t>
            </w:r>
            <w:r>
              <w:rPr>
                <w:rFonts w:hint="eastAsia" w:ascii="宋体" w:hAnsi="宋体" w:cs="宋体"/>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更换接头夹板</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10套</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线路补砟、起道、捣固整修</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640米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以现场实际数量为准</w:t>
            </w:r>
          </w:p>
        </w:tc>
      </w:tr>
      <w:tr>
        <w:tblPrEx>
          <w:tblCellMar>
            <w:top w:w="0" w:type="dxa"/>
            <w:left w:w="108" w:type="dxa"/>
            <w:bottom w:w="0" w:type="dxa"/>
            <w:right w:w="108" w:type="dxa"/>
          </w:tblCellMar>
        </w:tblPrEx>
        <w:trPr>
          <w:trHeight w:val="478"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下线木枕清运堆码</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含1000根旧枕及扣件回收堆码</w:t>
            </w:r>
          </w:p>
        </w:tc>
      </w:tr>
      <w:tr>
        <w:tblPrEx>
          <w:tblCellMar>
            <w:top w:w="0" w:type="dxa"/>
            <w:left w:w="108" w:type="dxa"/>
            <w:bottom w:w="0" w:type="dxa"/>
            <w:right w:w="108" w:type="dxa"/>
          </w:tblCellMar>
        </w:tblPrEx>
        <w:trPr>
          <w:trHeight w:val="90"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机车压道费（含协调）</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88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000000"/>
                <w:kern w:val="0"/>
                <w:sz w:val="24"/>
                <w:szCs w:val="24"/>
                <w:u w:val="none"/>
                <w:lang w:val="en-US" w:eastAsia="zh-CN" w:bidi="ar"/>
              </w:rPr>
            </w:pP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pStyle w:val="2"/>
        <w:ind w:firstLine="0"/>
        <w:rPr>
          <w:rFonts w:hint="eastAsia"/>
          <w:sz w:val="24"/>
          <w:szCs w:val="24"/>
          <w:lang w:val="en-US" w:eastAsia="zh-CN"/>
        </w:rPr>
      </w:pPr>
      <w:r>
        <w:rPr>
          <w:rFonts w:hint="eastAsia"/>
          <w:sz w:val="24"/>
          <w:szCs w:val="24"/>
          <w:lang w:val="en-US" w:eastAsia="zh-CN"/>
        </w:rPr>
        <w:t>第二部分：</w:t>
      </w:r>
    </w:p>
    <w:p>
      <w:pPr>
        <w:widowControl/>
        <w:spacing w:line="540" w:lineRule="exact"/>
        <w:ind w:firstLine="480" w:firstLineChars="200"/>
        <w:jc w:val="left"/>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1、</w:t>
      </w:r>
      <w:r>
        <w:rPr>
          <w:rFonts w:hint="eastAsia" w:hAnsi="宋体" w:cs="Times New Roman"/>
          <w:bCs w:val="0"/>
          <w:sz w:val="24"/>
          <w:szCs w:val="24"/>
          <w:highlight w:val="none"/>
          <w:u w:val="none"/>
          <w:lang w:val="en-US" w:eastAsia="zh-CN"/>
        </w:rPr>
        <w:t>按铁路施工技术规范对</w:t>
      </w:r>
      <w:r>
        <w:rPr>
          <w:rFonts w:hint="eastAsia" w:ascii="宋体" w:hAnsi="宋体" w:eastAsia="宋体" w:cs="Times New Roman"/>
          <w:bCs w:val="0"/>
          <w:sz w:val="24"/>
          <w:szCs w:val="24"/>
          <w:highlight w:val="none"/>
          <w:u w:val="none"/>
          <w:lang w:val="en-US" w:eastAsia="zh-CN"/>
        </w:rPr>
        <w:t>工业站场4道837米</w:t>
      </w:r>
      <w:r>
        <w:rPr>
          <w:rFonts w:hint="eastAsia" w:ascii="宋体" w:hAnsi="宋体" w:cs="Times New Roman"/>
          <w:bCs w:val="0"/>
          <w:sz w:val="24"/>
          <w:szCs w:val="24"/>
          <w:highlight w:val="none"/>
          <w:u w:val="none"/>
          <w:lang w:val="en-US" w:eastAsia="zh-CN"/>
        </w:rPr>
        <w:t>线路进行</w:t>
      </w:r>
      <w:r>
        <w:rPr>
          <w:rFonts w:hint="eastAsia" w:ascii="宋体" w:hAnsi="宋体" w:eastAsia="宋体" w:cs="Times New Roman"/>
          <w:bCs w:val="0"/>
          <w:sz w:val="24"/>
          <w:szCs w:val="24"/>
          <w:highlight w:val="none"/>
          <w:u w:val="none"/>
          <w:lang w:val="en-US" w:eastAsia="zh-CN"/>
        </w:rPr>
        <w:t>清筛、</w:t>
      </w:r>
      <w:r>
        <w:rPr>
          <w:rFonts w:hint="eastAsia" w:ascii="宋体" w:hAnsi="宋体" w:cs="Times New Roman"/>
          <w:bCs w:val="0"/>
          <w:sz w:val="24"/>
          <w:szCs w:val="24"/>
          <w:highlight w:val="none"/>
          <w:u w:val="none"/>
          <w:lang w:val="en-US" w:eastAsia="zh-CN"/>
        </w:rPr>
        <w:t>用</w:t>
      </w:r>
      <w:r>
        <w:rPr>
          <w:rFonts w:hint="eastAsia" w:ascii="宋体" w:hAnsi="宋体" w:eastAsia="宋体" w:cs="Times New Roman"/>
          <w:bCs w:val="0"/>
          <w:sz w:val="24"/>
          <w:szCs w:val="24"/>
          <w:highlight w:val="none"/>
          <w:u w:val="none"/>
          <w:lang w:val="en-US" w:eastAsia="zh-CN"/>
        </w:rPr>
        <w:t>新购新II型水枕600根更换4道7号道岔--16号道岔区段间的木枕，其中，更换740</w:t>
      </w:r>
      <w:r>
        <w:rPr>
          <w:rFonts w:hint="eastAsia" w:ascii="宋体" w:hAnsi="宋体" w:cs="Times New Roman"/>
          <w:bCs w:val="0"/>
          <w:sz w:val="24"/>
          <w:szCs w:val="24"/>
          <w:highlight w:val="none"/>
          <w:u w:val="none"/>
          <w:lang w:val="en-US" w:eastAsia="zh-CN"/>
        </w:rPr>
        <w:t>组</w:t>
      </w:r>
      <w:r>
        <w:rPr>
          <w:rFonts w:hint="eastAsia" w:ascii="宋体" w:hAnsi="宋体" w:eastAsia="宋体" w:cs="Times New Roman"/>
          <w:bCs w:val="0"/>
          <w:sz w:val="24"/>
          <w:szCs w:val="24"/>
          <w:highlight w:val="none"/>
          <w:u w:val="none"/>
          <w:lang w:val="en-US" w:eastAsia="zh-CN"/>
        </w:rPr>
        <w:t>水枕扣板式扣件为W型扣件。</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2、换下</w:t>
      </w:r>
      <w:r>
        <w:rPr>
          <w:rFonts w:hint="eastAsia" w:ascii="宋体" w:hAnsi="宋体" w:eastAsia="宋体" w:cs="Times New Roman"/>
          <w:bCs w:val="0"/>
          <w:sz w:val="24"/>
          <w:szCs w:val="24"/>
          <w:highlight w:val="none"/>
          <w:u w:val="none"/>
        </w:rPr>
        <w:t>废枕</w:t>
      </w:r>
      <w:r>
        <w:rPr>
          <w:rFonts w:hint="eastAsia" w:ascii="宋体" w:hAnsi="宋体" w:eastAsia="宋体" w:cs="Times New Roman"/>
          <w:bCs w:val="0"/>
          <w:sz w:val="24"/>
          <w:szCs w:val="24"/>
          <w:highlight w:val="none"/>
          <w:u w:val="none"/>
          <w:lang w:val="en-US" w:eastAsia="zh-CN"/>
        </w:rPr>
        <w:t>及配件</w:t>
      </w:r>
      <w:r>
        <w:rPr>
          <w:rFonts w:hint="eastAsia" w:ascii="宋体" w:hAnsi="宋体" w:eastAsia="宋体" w:cs="Times New Roman"/>
          <w:bCs w:val="0"/>
          <w:sz w:val="24"/>
          <w:szCs w:val="24"/>
          <w:highlight w:val="none"/>
          <w:u w:val="none"/>
        </w:rPr>
        <w:t>运至指定地点</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3、清理废碴540立方米，</w:t>
      </w:r>
      <w:r>
        <w:rPr>
          <w:rFonts w:hint="eastAsia" w:ascii="宋体" w:hAnsi="宋体" w:eastAsia="宋体" w:cs="Times New Roman"/>
          <w:bCs w:val="0"/>
          <w:sz w:val="24"/>
          <w:szCs w:val="24"/>
          <w:highlight w:val="none"/>
          <w:u w:val="none"/>
        </w:rPr>
        <w:t>回填新石碴</w:t>
      </w:r>
      <w:r>
        <w:rPr>
          <w:rFonts w:hint="eastAsia" w:ascii="宋体" w:hAnsi="宋体" w:eastAsia="宋体" w:cs="Times New Roman"/>
          <w:bCs w:val="0"/>
          <w:sz w:val="24"/>
          <w:szCs w:val="24"/>
          <w:highlight w:val="none"/>
          <w:u w:val="none"/>
          <w:lang w:val="en-US" w:eastAsia="zh-CN"/>
        </w:rPr>
        <w:t>540</w:t>
      </w:r>
      <w:r>
        <w:rPr>
          <w:rFonts w:hint="eastAsia" w:ascii="宋体" w:hAnsi="宋体" w:eastAsia="宋体" w:cs="Times New Roman"/>
          <w:bCs w:val="0"/>
          <w:sz w:val="24"/>
          <w:szCs w:val="24"/>
          <w:highlight w:val="none"/>
          <w:u w:val="none"/>
        </w:rPr>
        <w:t>立方米</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eastAsia="zh-CN"/>
        </w:rPr>
      </w:pPr>
      <w:r>
        <w:rPr>
          <w:rFonts w:hint="eastAsia" w:ascii="宋体" w:hAnsi="宋体" w:eastAsia="宋体" w:cs="Times New Roman"/>
          <w:bCs w:val="0"/>
          <w:sz w:val="24"/>
          <w:szCs w:val="24"/>
          <w:highlight w:val="none"/>
          <w:u w:val="none"/>
          <w:lang w:val="en-US" w:eastAsia="zh-CN"/>
        </w:rPr>
        <w:t>4</w:t>
      </w:r>
      <w:r>
        <w:rPr>
          <w:rFonts w:hint="eastAsia" w:ascii="宋体" w:hAnsi="宋体" w:cs="Times New Roman"/>
          <w:bCs w:val="0"/>
          <w:sz w:val="24"/>
          <w:szCs w:val="24"/>
          <w:highlight w:val="none"/>
          <w:u w:val="none"/>
          <w:lang w:val="en-US" w:eastAsia="zh-CN"/>
        </w:rPr>
        <w:t>、900</w:t>
      </w:r>
      <w:r>
        <w:rPr>
          <w:rFonts w:hint="eastAsia" w:ascii="宋体" w:hAnsi="宋体" w:eastAsia="宋体" w:cs="Times New Roman"/>
          <w:bCs w:val="0"/>
          <w:sz w:val="24"/>
          <w:szCs w:val="24"/>
          <w:highlight w:val="none"/>
          <w:u w:val="none"/>
          <w:lang w:val="en-US" w:eastAsia="zh-CN"/>
        </w:rPr>
        <w:t>米线路</w:t>
      </w:r>
      <w:r>
        <w:rPr>
          <w:rFonts w:hint="eastAsia" w:ascii="宋体" w:hAnsi="宋体" w:eastAsia="宋体" w:cs="Times New Roman"/>
          <w:bCs w:val="0"/>
          <w:sz w:val="24"/>
          <w:szCs w:val="24"/>
          <w:highlight w:val="none"/>
          <w:u w:val="none"/>
        </w:rPr>
        <w:t>捣固起道作业、拨道作业、整理线路</w:t>
      </w:r>
      <w:r>
        <w:rPr>
          <w:rFonts w:hint="eastAsia" w:ascii="宋体" w:hAnsi="宋体" w:cs="Times New Roman"/>
          <w:bCs w:val="0"/>
          <w:sz w:val="24"/>
          <w:szCs w:val="24"/>
          <w:highlight w:val="none"/>
          <w:u w:val="none"/>
          <w:lang w:val="en-US" w:eastAsia="zh-CN"/>
        </w:rPr>
        <w:t>达到自备线机车运行的要求</w:t>
      </w:r>
      <w:r>
        <w:rPr>
          <w:rFonts w:hint="eastAsia" w:ascii="宋体" w:hAnsi="宋体" w:eastAsia="宋体" w:cs="Times New Roman"/>
          <w:bCs w:val="0"/>
          <w:sz w:val="24"/>
          <w:szCs w:val="24"/>
          <w:highlight w:val="none"/>
          <w:u w:val="none"/>
          <w:lang w:eastAsia="zh-CN"/>
        </w:rPr>
        <w:t>。</w:t>
      </w:r>
    </w:p>
    <w:p>
      <w:pPr>
        <w:widowControl/>
        <w:spacing w:line="540" w:lineRule="exact"/>
        <w:ind w:firstLine="480" w:firstLineChars="200"/>
        <w:jc w:val="left"/>
        <w:rPr>
          <w:rFonts w:hint="eastAsia" w:ascii="宋体" w:hAnsi="宋体" w:eastAsia="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5、更换接头夹板配件等10套、部分钢轨换边使用，伤损钢轨20根更换（利用库存钢轨）。</w:t>
      </w:r>
    </w:p>
    <w:p>
      <w:pPr>
        <w:spacing w:line="540" w:lineRule="exact"/>
        <w:ind w:firstLine="480" w:firstLineChars="200"/>
        <w:rPr>
          <w:rFonts w:hint="eastAsia" w:ascii="宋体" w:hAnsi="宋体" w:cs="Times New Roman"/>
          <w:bCs w:val="0"/>
          <w:sz w:val="24"/>
          <w:szCs w:val="24"/>
          <w:highlight w:val="none"/>
          <w:u w:val="none"/>
          <w:lang w:val="en-US" w:eastAsia="zh-CN"/>
        </w:rPr>
      </w:pPr>
      <w:r>
        <w:rPr>
          <w:rFonts w:hint="eastAsia" w:ascii="宋体" w:hAnsi="宋体" w:eastAsia="宋体" w:cs="Times New Roman"/>
          <w:bCs w:val="0"/>
          <w:sz w:val="24"/>
          <w:szCs w:val="24"/>
          <w:highlight w:val="none"/>
          <w:u w:val="none"/>
          <w:lang w:val="en-US" w:eastAsia="zh-CN"/>
        </w:rPr>
        <w:t>6、</w:t>
      </w:r>
      <w:r>
        <w:rPr>
          <w:rFonts w:hint="eastAsia" w:ascii="宋体" w:hAnsi="宋体" w:eastAsia="宋体" w:cs="Times New Roman"/>
          <w:bCs w:val="0"/>
          <w:sz w:val="24"/>
          <w:szCs w:val="24"/>
          <w:highlight w:val="none"/>
          <w:u w:val="none"/>
        </w:rPr>
        <w:t>检查，机车压道，调整线路、检查线路，合格交验。</w:t>
      </w:r>
    </w:p>
    <w:tbl>
      <w:tblPr>
        <w:tblStyle w:val="39"/>
        <w:tblpPr w:leftFromText="180" w:rightFromText="180" w:vertAnchor="text" w:horzAnchor="page" w:tblpX="1390" w:tblpY="517"/>
        <w:tblOverlap w:val="never"/>
        <w:tblW w:w="8880" w:type="dxa"/>
        <w:tblInd w:w="0" w:type="dxa"/>
        <w:tblLayout w:type="fixed"/>
        <w:tblCellMar>
          <w:top w:w="0" w:type="dxa"/>
          <w:left w:w="108" w:type="dxa"/>
          <w:bottom w:w="0" w:type="dxa"/>
          <w:right w:w="108" w:type="dxa"/>
        </w:tblCellMar>
      </w:tblPr>
      <w:tblGrid>
        <w:gridCol w:w="1881"/>
        <w:gridCol w:w="3293"/>
        <w:gridCol w:w="1581"/>
        <w:gridCol w:w="2125"/>
      </w:tblGrid>
      <w:tr>
        <w:tblPrEx>
          <w:tblCellMar>
            <w:top w:w="0" w:type="dxa"/>
            <w:left w:w="108" w:type="dxa"/>
            <w:bottom w:w="0" w:type="dxa"/>
            <w:right w:w="108" w:type="dxa"/>
          </w:tblCellMar>
        </w:tblPrEx>
        <w:trPr>
          <w:trHeight w:val="494" w:hRule="atLeast"/>
        </w:trPr>
        <w:tc>
          <w:tcPr>
            <w:tcW w:w="517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工程内容（名称）</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CellMar>
            <w:top w:w="0" w:type="dxa"/>
            <w:left w:w="108" w:type="dxa"/>
            <w:bottom w:w="0" w:type="dxa"/>
            <w:right w:w="108" w:type="dxa"/>
          </w:tblCellMar>
        </w:tblPrEx>
        <w:trPr>
          <w:trHeight w:val="90" w:hRule="atLeast"/>
        </w:trPr>
        <w:tc>
          <w:tcPr>
            <w:tcW w:w="1881"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Times New Roman"/>
                <w:b/>
                <w:bCs/>
                <w:color w:val="000000" w:themeColor="text1"/>
                <w:sz w:val="32"/>
                <w:szCs w:val="32"/>
                <w:highlight w:val="none"/>
                <w:u w:val="none"/>
                <w:lang w:val="en-US" w:eastAsia="zh-CN"/>
                <w14:textFill>
                  <w14:solidFill>
                    <w14:schemeClr w14:val="tx1"/>
                  </w14:solidFill>
                </w14:textFill>
              </w:rPr>
              <w:t>4</w:t>
            </w:r>
            <w:r>
              <w:rPr>
                <w:rFonts w:hint="eastAsia" w:ascii="宋体" w:hAnsi="宋体" w:eastAsia="宋体" w:cs="Times New Roman"/>
                <w:b/>
                <w:bCs/>
                <w:color w:val="000000" w:themeColor="text1"/>
                <w:sz w:val="32"/>
                <w:szCs w:val="32"/>
                <w:highlight w:val="none"/>
                <w:u w:val="none"/>
                <w:lang w:val="en-US" w:eastAsia="zh-CN"/>
                <w14:textFill>
                  <w14:solidFill>
                    <w14:schemeClr w14:val="tx1"/>
                  </w14:solidFill>
                </w14:textFill>
              </w:rPr>
              <w:t>道木枕更换为水枕</w:t>
            </w: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木枕替换水枕</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600</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木枕拆除、运输、水泥枕运输、安装、锚固</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更换扣件</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740组</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1组为2套扣件</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道砟清筛</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837米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线路补砟、起道、捣固整修</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900米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含线路整理（已现场实际数量为准）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更换钢轨</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旧钢轨拆除、运输，新钢轨运输、安装</w:t>
            </w:r>
          </w:p>
        </w:tc>
      </w:tr>
      <w:tr>
        <w:tblPrEx>
          <w:tblCellMar>
            <w:top w:w="0" w:type="dxa"/>
            <w:left w:w="108" w:type="dxa"/>
            <w:bottom w:w="0" w:type="dxa"/>
            <w:right w:w="108" w:type="dxa"/>
          </w:tblCellMar>
        </w:tblPrEx>
        <w:trPr>
          <w:trHeight w:val="478"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旧料回收堆码</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600根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含旧枕及扣件回收堆码</w:t>
            </w:r>
          </w:p>
        </w:tc>
      </w:tr>
      <w:tr>
        <w:tblPrEx>
          <w:tblCellMar>
            <w:top w:w="0" w:type="dxa"/>
            <w:left w:w="108" w:type="dxa"/>
            <w:bottom w:w="0" w:type="dxa"/>
            <w:right w:w="108" w:type="dxa"/>
          </w:tblCellMar>
        </w:tblPrEx>
        <w:trPr>
          <w:trHeight w:val="478"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废渣外运5km</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540m³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人工转运2次（以实际数量为准）</w:t>
            </w:r>
          </w:p>
        </w:tc>
      </w:tr>
      <w:tr>
        <w:tblPrEx>
          <w:tblCellMar>
            <w:top w:w="0" w:type="dxa"/>
            <w:left w:w="108" w:type="dxa"/>
            <w:bottom w:w="0" w:type="dxa"/>
            <w:right w:w="108" w:type="dxa"/>
          </w:tblCellMar>
        </w:tblPrEx>
        <w:trPr>
          <w:trHeight w:val="90"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机车压道费（含协调）</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88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000000"/>
                <w:kern w:val="0"/>
                <w:sz w:val="24"/>
                <w:szCs w:val="24"/>
                <w:u w:val="none"/>
                <w:lang w:val="en-US" w:eastAsia="zh-CN" w:bidi="ar"/>
              </w:rPr>
            </w:pP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pStyle w:val="2"/>
        <w:ind w:firstLine="0"/>
        <w:rPr>
          <w:rFonts w:hint="eastAsia" w:ascii="仿宋" w:hAnsi="仿宋" w:eastAsia="仿宋" w:cs="仿宋"/>
          <w:bCs/>
          <w:sz w:val="30"/>
          <w:szCs w:val="30"/>
          <w:lang w:val="en-US" w:eastAsia="zh-CN"/>
        </w:rPr>
      </w:pPr>
    </w:p>
    <w:p>
      <w:pPr>
        <w:numPr>
          <w:ilvl w:val="-1"/>
          <w:numId w:val="0"/>
        </w:numPr>
        <w:adjustRightInd w:val="0"/>
        <w:snapToGrid w:val="0"/>
        <w:spacing w:line="312" w:lineRule="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四</w:t>
      </w:r>
      <w:r>
        <w:rPr>
          <w:rFonts w:hint="eastAsia" w:ascii="宋体" w:hAnsi="宋体"/>
          <w:sz w:val="24"/>
          <w:highlight w:val="none"/>
          <w:lang w:eastAsia="zh-CN"/>
        </w:rPr>
        <w:t>）</w:t>
      </w:r>
      <w:r>
        <w:rPr>
          <w:rFonts w:hint="eastAsia" w:ascii="宋体" w:hAnsi="宋体"/>
          <w:sz w:val="24"/>
          <w:highlight w:val="none"/>
        </w:rPr>
        <w:t>服务要求、质量和标准：</w:t>
      </w:r>
    </w:p>
    <w:p>
      <w:pPr>
        <w:spacing w:line="540" w:lineRule="exact"/>
        <w:ind w:firstLine="600"/>
        <w:rPr>
          <w:rFonts w:ascii="宋体" w:hAnsi="宋体" w:cs="宋体"/>
          <w:sz w:val="24"/>
          <w:highlight w:val="none"/>
        </w:rPr>
      </w:pPr>
      <w:r>
        <w:rPr>
          <w:rFonts w:hint="eastAsia" w:ascii="宋体" w:hAnsi="宋体" w:cs="宋体"/>
          <w:sz w:val="24"/>
          <w:highlight w:val="none"/>
        </w:rPr>
        <w:t>1、本工程的施工质量必须达到铁道部铁工务（1997）109号部令《铁路线路设备大修规则》要求的工程质量要求。</w:t>
      </w:r>
    </w:p>
    <w:p>
      <w:pPr>
        <w:spacing w:line="540" w:lineRule="exact"/>
        <w:ind w:firstLine="600"/>
        <w:rPr>
          <w:rFonts w:ascii="宋体" w:hAnsi="宋体" w:cs="宋体"/>
          <w:sz w:val="24"/>
          <w:highlight w:val="none"/>
        </w:rPr>
      </w:pPr>
      <w:r>
        <w:rPr>
          <w:rFonts w:hint="eastAsia" w:ascii="宋体" w:hAnsi="宋体" w:cs="宋体"/>
          <w:sz w:val="24"/>
          <w:highlight w:val="none"/>
        </w:rPr>
        <w:t>2、乙方必须严格按照甲方质量管理体系的要求，进行工程质量控制，并按甲方的有关要求填报相关表格，交甲方整理存档。</w:t>
      </w:r>
    </w:p>
    <w:p>
      <w:pPr>
        <w:spacing w:line="540" w:lineRule="exact"/>
        <w:ind w:firstLine="600"/>
        <w:rPr>
          <w:rFonts w:ascii="宋体" w:hAnsi="宋体" w:cs="宋体"/>
          <w:sz w:val="24"/>
          <w:highlight w:val="none"/>
        </w:rPr>
      </w:pPr>
      <w:r>
        <w:rPr>
          <w:rFonts w:hint="eastAsia" w:ascii="宋体" w:hAnsi="宋体" w:cs="宋体"/>
          <w:sz w:val="24"/>
          <w:highlight w:val="none"/>
        </w:rPr>
        <w:t>3、所承包的工程结束，满足安全性、可靠性、使用性能的要求（开工前签订安全施工责任合同），符合国家最新相关施工验收规范、检验标准的要求。</w:t>
      </w:r>
    </w:p>
    <w:p>
      <w:pPr>
        <w:spacing w:line="540" w:lineRule="exact"/>
        <w:ind w:firstLine="600"/>
        <w:rPr>
          <w:highlight w:val="none"/>
        </w:rPr>
      </w:pPr>
      <w:r>
        <w:rPr>
          <w:rFonts w:hint="eastAsia" w:ascii="宋体" w:hAnsi="宋体" w:cs="宋体"/>
          <w:sz w:val="24"/>
          <w:highlight w:val="none"/>
        </w:rPr>
        <w:t>4、工程质量保修期按从竣工验收合格后1年执行。工程质量保修期起始日期自竣工验收报告签署之日起。</w:t>
      </w:r>
    </w:p>
    <w:p>
      <w:pPr>
        <w:spacing w:line="312" w:lineRule="auto"/>
        <w:rPr>
          <w:rFonts w:ascii="宋体" w:hAnsi="宋体"/>
          <w:sz w:val="24"/>
          <w:highlight w:val="none"/>
        </w:rPr>
      </w:pPr>
      <w:r>
        <w:rPr>
          <w:rFonts w:hint="eastAsia" w:ascii="宋体" w:hAnsi="宋体"/>
          <w:sz w:val="24"/>
          <w:highlight w:val="none"/>
        </w:rPr>
        <w:t>（五</w:t>
      </w:r>
      <w:r>
        <w:rPr>
          <w:rFonts w:ascii="宋体" w:hAnsi="宋体"/>
          <w:sz w:val="24"/>
          <w:highlight w:val="none"/>
        </w:rPr>
        <w:t>）</w:t>
      </w:r>
      <w:r>
        <w:rPr>
          <w:rFonts w:hint="eastAsia" w:ascii="宋体" w:hAnsi="宋体"/>
          <w:sz w:val="24"/>
          <w:highlight w:val="none"/>
        </w:rPr>
        <w:t>工期及验收：</w:t>
      </w:r>
    </w:p>
    <w:p>
      <w:pPr>
        <w:pStyle w:val="2"/>
        <w:ind w:firstLine="720" w:firstLineChars="300"/>
        <w:rPr>
          <w:rFonts w:hint="eastAsia" w:hAnsi="宋体" w:eastAsia="宋体"/>
          <w:highlight w:val="none"/>
          <w:lang w:eastAsia="zh-CN"/>
        </w:rPr>
      </w:pPr>
      <w:r>
        <w:rPr>
          <w:rFonts w:hint="eastAsia" w:hAnsi="宋体"/>
          <w:highlight w:val="none"/>
        </w:rPr>
        <w:t>本工程工期为</w:t>
      </w:r>
      <w:r>
        <w:rPr>
          <w:rFonts w:hint="eastAsia" w:hAnsi="宋体"/>
          <w:highlight w:val="none"/>
          <w:lang w:eastAsia="zh-CN"/>
        </w:rPr>
        <w:t>：</w:t>
      </w:r>
      <w:r>
        <w:rPr>
          <w:rFonts w:hint="eastAsia" w:hAnsi="宋体"/>
          <w:highlight w:val="none"/>
          <w:lang w:val="en-US" w:eastAsia="zh-CN"/>
        </w:rPr>
        <w:t>进场后每个部分15</w:t>
      </w:r>
      <w:r>
        <w:rPr>
          <w:rFonts w:hint="eastAsia" w:hAnsi="宋体"/>
          <w:highlight w:val="none"/>
        </w:rPr>
        <w:t>日历日</w:t>
      </w:r>
      <w:r>
        <w:rPr>
          <w:rFonts w:hint="eastAsia" w:hAnsi="宋体"/>
          <w:highlight w:val="none"/>
          <w:lang w:eastAsia="zh-CN"/>
        </w:rPr>
        <w:t>。</w:t>
      </w:r>
    </w:p>
    <w:p>
      <w:pPr>
        <w:pStyle w:val="2"/>
        <w:ind w:firstLine="0"/>
        <w:rPr>
          <w:rFonts w:hAnsi="宋体"/>
          <w:highlight w:val="none"/>
        </w:rPr>
      </w:pPr>
      <w:r>
        <w:rPr>
          <w:rFonts w:hint="eastAsia" w:hAnsi="宋体"/>
          <w:highlight w:val="none"/>
        </w:rPr>
        <w:t>（六）</w:t>
      </w:r>
      <w:r>
        <w:rPr>
          <w:rFonts w:hAnsi="宋体"/>
          <w:highlight w:val="none"/>
        </w:rPr>
        <w:t>适用法规政策目录</w:t>
      </w:r>
    </w:p>
    <w:p>
      <w:pPr>
        <w:pStyle w:val="2"/>
        <w:rPr>
          <w:rFonts w:hAnsi="宋体" w:cs="宋体"/>
          <w:szCs w:val="24"/>
          <w:highlight w:val="none"/>
        </w:rPr>
      </w:pPr>
      <w:r>
        <w:rPr>
          <w:rFonts w:hint="eastAsia" w:hAnsi="宋体" w:cs="宋体"/>
          <w:szCs w:val="24"/>
          <w:highlight w:val="none"/>
        </w:rPr>
        <w:t>1、铁道部铁工务（1997）109号部令《铁路线路设备大修规则》</w:t>
      </w:r>
    </w:p>
    <w:p>
      <w:pPr>
        <w:numPr>
          <w:ilvl w:val="255"/>
          <w:numId w:val="0"/>
        </w:numPr>
        <w:spacing w:line="312" w:lineRule="auto"/>
        <w:ind w:firstLine="480" w:firstLineChars="200"/>
        <w:rPr>
          <w:highlight w:val="none"/>
        </w:rPr>
      </w:pPr>
      <w:r>
        <w:rPr>
          <w:rFonts w:hint="eastAsia" w:ascii="宋体" w:hAnsi="宋体" w:cs="宋体"/>
          <w:sz w:val="24"/>
          <w:highlight w:val="none"/>
        </w:rPr>
        <w:t>2、ISO14001环境管理</w:t>
      </w:r>
    </w:p>
    <w:p>
      <w:pPr>
        <w:adjustRightInd w:val="0"/>
        <w:snapToGrid w:val="0"/>
        <w:spacing w:line="312" w:lineRule="auto"/>
        <w:rPr>
          <w:rFonts w:hint="eastAsia" w:ascii="宋体" w:hAnsi="宋体"/>
          <w:sz w:val="24"/>
          <w:highlight w:val="none"/>
        </w:rPr>
      </w:pPr>
      <w:r>
        <w:rPr>
          <w:rFonts w:hint="eastAsia" w:ascii="宋体" w:hAnsi="宋体"/>
          <w:sz w:val="24"/>
          <w:highlight w:val="none"/>
        </w:rPr>
        <w:t>（七</w:t>
      </w:r>
      <w:r>
        <w:rPr>
          <w:rFonts w:ascii="宋体" w:hAnsi="宋体"/>
          <w:sz w:val="24"/>
          <w:highlight w:val="none"/>
        </w:rPr>
        <w:t>）</w:t>
      </w:r>
      <w:r>
        <w:rPr>
          <w:rFonts w:hint="eastAsia" w:ascii="宋体" w:hAnsi="宋体"/>
          <w:sz w:val="24"/>
          <w:highlight w:val="none"/>
        </w:rPr>
        <w:t>其它需要说明的事项：</w:t>
      </w:r>
      <w:r>
        <w:rPr>
          <w:rFonts w:hint="eastAsia" w:ascii="宋体" w:hAnsi="宋体" w:cs="宋体"/>
          <w:sz w:val="24"/>
          <w:highlight w:val="none"/>
        </w:rPr>
        <w:t>最终结算以现场签证</w:t>
      </w:r>
      <w:r>
        <w:rPr>
          <w:rFonts w:hint="eastAsia" w:ascii="宋体" w:hAnsi="宋体" w:cs="宋体"/>
          <w:sz w:val="24"/>
          <w:highlight w:val="none"/>
          <w:lang w:val="en-US" w:eastAsia="zh-CN"/>
        </w:rPr>
        <w:t>及施工项目实际清单量为准</w:t>
      </w:r>
    </w:p>
    <w:p>
      <w:pPr>
        <w:pStyle w:val="2"/>
        <w:numPr>
          <w:ilvl w:val="255"/>
          <w:numId w:val="0"/>
        </w:numPr>
        <w:rPr>
          <w:highlight w:val="none"/>
        </w:rPr>
      </w:pPr>
    </w:p>
    <w:p>
      <w:pPr>
        <w:spacing w:line="312" w:lineRule="auto"/>
        <w:jc w:val="both"/>
        <w:rPr>
          <w:rFonts w:ascii="黑体" w:hAnsi="黑体" w:eastAsia="黑体" w:cs="仿宋"/>
          <w:b/>
          <w:color w:val="000000"/>
          <w:sz w:val="36"/>
          <w:szCs w:val="36"/>
          <w:highlight w:val="none"/>
        </w:rPr>
      </w:pPr>
    </w:p>
    <w:p>
      <w:pPr>
        <w:pStyle w:val="2"/>
        <w:rPr>
          <w:rFonts w:ascii="宋体" w:hAnsi="Times New Roman" w:eastAsia="宋体" w:cs="Times New Roman"/>
          <w:b w:val="0"/>
          <w:color w:val="auto"/>
          <w:sz w:val="24"/>
          <w:szCs w:val="20"/>
        </w:rPr>
      </w:pPr>
    </w:p>
    <w:p>
      <w:pPr>
        <w:pStyle w:val="2"/>
        <w:rPr>
          <w:rFonts w:ascii="宋体" w:hAnsi="Times New Roman" w:eastAsia="宋体" w:cs="Times New Roman"/>
          <w:b w:val="0"/>
          <w:color w:val="auto"/>
          <w:sz w:val="24"/>
          <w:szCs w:val="20"/>
        </w:rPr>
      </w:pPr>
    </w:p>
    <w:p>
      <w:pPr>
        <w:pStyle w:val="2"/>
        <w:rPr>
          <w:rFonts w:ascii="宋体" w:hAnsi="Times New Roman" w:eastAsia="宋体" w:cs="Times New Roman"/>
          <w:b w:val="0"/>
          <w:color w:val="auto"/>
          <w:sz w:val="24"/>
          <w:szCs w:val="20"/>
        </w:rPr>
      </w:pPr>
    </w:p>
    <w:p>
      <w:pPr>
        <w:pStyle w:val="2"/>
        <w:ind w:firstLine="0"/>
        <w:rPr>
          <w:rFonts w:ascii="宋体" w:hAnsi="Times New Roman" w:eastAsia="宋体" w:cs="Times New Roman"/>
          <w:b w:val="0"/>
          <w:color w:val="auto"/>
          <w:sz w:val="24"/>
          <w:szCs w:val="20"/>
        </w:rPr>
      </w:pPr>
    </w:p>
    <w:p>
      <w:pPr>
        <w:pStyle w:val="2"/>
        <w:ind w:firstLine="0"/>
        <w:rPr>
          <w:rFonts w:hint="eastAsia" w:ascii="黑体" w:hAnsi="黑体" w:eastAsia="黑体" w:cs="仿宋"/>
          <w:b/>
          <w:color w:val="000000"/>
          <w:sz w:val="36"/>
          <w:szCs w:val="36"/>
          <w:highlight w:val="none"/>
        </w:rPr>
      </w:pPr>
      <w:bookmarkStart w:id="44" w:name="_Toc13840"/>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ind w:firstLine="0"/>
        <w:rPr>
          <w:rFonts w:hint="eastAsia" w:ascii="黑体" w:hAnsi="黑体" w:eastAsia="黑体" w:cs="仿宋"/>
          <w:b/>
          <w:color w:val="000000"/>
          <w:sz w:val="36"/>
          <w:szCs w:val="36"/>
          <w:highlight w:val="none"/>
        </w:rPr>
      </w:pPr>
    </w:p>
    <w:p>
      <w:pPr>
        <w:pStyle w:val="2"/>
        <w:rPr>
          <w:rFonts w:hint="eastAsia" w:ascii="黑体" w:hAnsi="黑体" w:eastAsia="黑体" w:cs="仿宋"/>
          <w:b/>
          <w:color w:val="000000"/>
          <w:sz w:val="36"/>
          <w:szCs w:val="36"/>
          <w:highlight w:val="none"/>
        </w:rPr>
      </w:pPr>
    </w:p>
    <w:p>
      <w:pPr>
        <w:spacing w:line="312" w:lineRule="auto"/>
        <w:jc w:val="center"/>
        <w:outlineLvl w:val="0"/>
        <w:rPr>
          <w:rFonts w:hint="eastAsia" w:ascii="黑体" w:hAnsi="黑体" w:eastAsia="黑体" w:cs="仿宋"/>
          <w:b/>
          <w:color w:val="000000"/>
          <w:sz w:val="36"/>
          <w:szCs w:val="36"/>
          <w:highlight w:val="none"/>
        </w:rPr>
      </w:pPr>
    </w:p>
    <w:p>
      <w:pPr>
        <w:spacing w:line="312" w:lineRule="auto"/>
        <w:jc w:val="center"/>
        <w:outlineLvl w:val="0"/>
        <w:rPr>
          <w:rFonts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t>第六章  响应文件格式</w:t>
      </w:r>
      <w:bookmarkEnd w:id="44"/>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outlineLvl w:val="0"/>
        <w:rPr>
          <w:rFonts w:eastAsia="方正小标宋_GBK"/>
          <w:b/>
          <w:bCs/>
          <w:sz w:val="40"/>
          <w:szCs w:val="36"/>
          <w:highlight w:val="none"/>
        </w:rPr>
      </w:pPr>
      <w:r>
        <w:rPr>
          <w:rFonts w:hint="eastAsia" w:eastAsia="方正小标宋_GBK"/>
          <w:bCs/>
          <w:sz w:val="48"/>
          <w:szCs w:val="44"/>
          <w:highlight w:val="none"/>
          <w:u w:val="single"/>
        </w:rPr>
        <w:t xml:space="preserve">       </w:t>
      </w:r>
      <w:r>
        <w:rPr>
          <w:rFonts w:eastAsia="方正小标宋_GBK"/>
          <w:bCs/>
          <w:sz w:val="48"/>
          <w:szCs w:val="44"/>
          <w:highlight w:val="none"/>
          <w:u w:val="single"/>
        </w:rPr>
        <w:t xml:space="preserve">            </w:t>
      </w:r>
      <w:bookmarkStart w:id="45" w:name="_Toc11696"/>
      <w:r>
        <w:rPr>
          <w:rFonts w:hint="eastAsia" w:eastAsia="方正小标宋_GBK"/>
          <w:b/>
          <w:bCs/>
          <w:sz w:val="40"/>
          <w:szCs w:val="36"/>
          <w:highlight w:val="none"/>
        </w:rPr>
        <w:t>项目</w:t>
      </w:r>
      <w:bookmarkEnd w:id="45"/>
    </w:p>
    <w:p>
      <w:pPr>
        <w:widowControl w:val="0"/>
        <w:spacing w:before="240" w:beforeLines="100" w:after="240" w:afterLines="100" w:line="240" w:lineRule="auto"/>
        <w:jc w:val="center"/>
        <w:outlineLvl w:val="0"/>
        <w:rPr>
          <w:rFonts w:eastAsia="楷体_GB2312"/>
          <w:b/>
          <w:bCs/>
          <w:sz w:val="28"/>
          <w:szCs w:val="28"/>
          <w:highlight w:val="none"/>
        </w:rPr>
      </w:pPr>
      <w:bookmarkStart w:id="46" w:name="_Toc23766"/>
      <w:r>
        <w:rPr>
          <w:rFonts w:eastAsia="楷体_GB2312"/>
          <w:b/>
          <w:bCs/>
          <w:sz w:val="28"/>
          <w:szCs w:val="28"/>
          <w:highlight w:val="none"/>
        </w:rPr>
        <w:t>（项目</w:t>
      </w:r>
      <w:r>
        <w:rPr>
          <w:rFonts w:hint="eastAsia" w:eastAsia="楷体_GB2312"/>
          <w:b/>
          <w:bCs/>
          <w:sz w:val="28"/>
          <w:szCs w:val="28"/>
          <w:highlight w:val="none"/>
        </w:rPr>
        <w:t>采购</w:t>
      </w:r>
      <w:r>
        <w:rPr>
          <w:rFonts w:eastAsia="楷体_GB2312"/>
          <w:b/>
          <w:bCs/>
          <w:sz w:val="28"/>
          <w:szCs w:val="28"/>
          <w:highlight w:val="none"/>
        </w:rPr>
        <w:t>编号：</w:t>
      </w:r>
      <w:r>
        <w:rPr>
          <w:rFonts w:eastAsia="楷体_GB2312"/>
          <w:b/>
          <w:bCs/>
          <w:sz w:val="28"/>
          <w:szCs w:val="28"/>
          <w:highlight w:val="none"/>
          <w:u w:val="single"/>
        </w:rPr>
        <w:t xml:space="preserve">   </w:t>
      </w:r>
      <w:r>
        <w:rPr>
          <w:rFonts w:hint="eastAsia" w:eastAsia="楷体_GB2312"/>
          <w:b/>
          <w:bCs/>
          <w:sz w:val="28"/>
          <w:szCs w:val="28"/>
          <w:highlight w:val="none"/>
          <w:u w:val="single"/>
        </w:rPr>
        <w:t>填入项目采购编号</w:t>
      </w:r>
      <w:r>
        <w:rPr>
          <w:rFonts w:eastAsia="楷体_GB2312"/>
          <w:b/>
          <w:bCs/>
          <w:sz w:val="28"/>
          <w:szCs w:val="28"/>
          <w:highlight w:val="none"/>
          <w:u w:val="single"/>
        </w:rPr>
        <w:t xml:space="preserve">     </w:t>
      </w:r>
      <w:r>
        <w:rPr>
          <w:rFonts w:eastAsia="楷体_GB2312"/>
          <w:b/>
          <w:bCs/>
          <w:sz w:val="28"/>
          <w:szCs w:val="28"/>
          <w:highlight w:val="none"/>
        </w:rPr>
        <w:t>）</w:t>
      </w:r>
      <w:bookmarkEnd w:id="46"/>
    </w:p>
    <w:p>
      <w:pPr>
        <w:widowControl w:val="0"/>
        <w:adjustRightInd w:val="0"/>
        <w:snapToGrid w:val="0"/>
        <w:rPr>
          <w:b/>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outlineLvl w:val="0"/>
        <w:rPr>
          <w:rFonts w:eastAsia="方正小标宋_GBK"/>
          <w:b/>
          <w:bCs/>
          <w:spacing w:val="160"/>
          <w:sz w:val="72"/>
          <w:szCs w:val="72"/>
          <w:highlight w:val="none"/>
        </w:rPr>
      </w:pPr>
      <w:bookmarkStart w:id="47" w:name="_Toc7555"/>
      <w:r>
        <w:rPr>
          <w:rFonts w:hint="eastAsia" w:eastAsia="方正小标宋_GBK"/>
          <w:b/>
          <w:bCs/>
          <w:spacing w:val="160"/>
          <w:sz w:val="72"/>
          <w:szCs w:val="72"/>
          <w:highlight w:val="none"/>
        </w:rPr>
        <w:t>响应</w:t>
      </w:r>
      <w:r>
        <w:rPr>
          <w:rFonts w:eastAsia="方正小标宋_GBK"/>
          <w:b/>
          <w:bCs/>
          <w:spacing w:val="160"/>
          <w:sz w:val="72"/>
          <w:szCs w:val="72"/>
          <w:highlight w:val="none"/>
        </w:rPr>
        <w:t>文件</w:t>
      </w:r>
      <w:bookmarkEnd w:id="47"/>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900" w:lineRule="exact"/>
        <w:jc w:val="center"/>
        <w:outlineLvl w:val="0"/>
        <w:rPr>
          <w:rFonts w:eastAsia="黑体"/>
          <w:bCs/>
          <w:sz w:val="30"/>
          <w:szCs w:val="30"/>
          <w:highlight w:val="none"/>
        </w:rPr>
      </w:pPr>
      <w:bookmarkStart w:id="48" w:name="_Toc148"/>
      <w:r>
        <w:rPr>
          <w:rFonts w:hint="eastAsia" w:eastAsia="黑体"/>
          <w:bCs/>
          <w:sz w:val="30"/>
          <w:szCs w:val="30"/>
          <w:highlight w:val="none"/>
        </w:rPr>
        <w:t>供 应 商</w:t>
      </w:r>
      <w:r>
        <w:rPr>
          <w:rFonts w:eastAsia="黑体"/>
          <w:bCs/>
          <w:sz w:val="30"/>
          <w:szCs w:val="30"/>
          <w:highlight w:val="none"/>
        </w:rPr>
        <w:t>：</w:t>
      </w:r>
      <w:r>
        <w:rPr>
          <w:rFonts w:eastAsia="黑体"/>
          <w:bCs/>
          <w:sz w:val="30"/>
          <w:szCs w:val="30"/>
          <w:highlight w:val="none"/>
          <w:u w:val="single"/>
        </w:rPr>
        <w:t xml:space="preserve">  </w:t>
      </w:r>
      <w:r>
        <w:rPr>
          <w:rFonts w:hint="eastAsia" w:eastAsia="黑体"/>
          <w:bCs/>
          <w:sz w:val="30"/>
          <w:szCs w:val="30"/>
          <w:highlight w:val="none"/>
          <w:u w:val="single"/>
        </w:rPr>
        <w:t>供应商</w:t>
      </w:r>
      <w:r>
        <w:rPr>
          <w:rFonts w:eastAsia="黑体"/>
          <w:bCs/>
          <w:sz w:val="30"/>
          <w:szCs w:val="30"/>
          <w:highlight w:val="none"/>
          <w:u w:val="single"/>
        </w:rPr>
        <w:t>全称并盖单位公章</w:t>
      </w:r>
      <w:bookmarkEnd w:id="48"/>
      <w:r>
        <w:rPr>
          <w:rFonts w:eastAsia="黑体"/>
          <w:bCs/>
          <w:sz w:val="30"/>
          <w:szCs w:val="30"/>
          <w:highlight w:val="none"/>
          <w:u w:val="single"/>
        </w:rPr>
        <w:t xml:space="preserve"> </w:t>
      </w:r>
    </w:p>
    <w:p>
      <w:pPr>
        <w:spacing w:line="900" w:lineRule="exact"/>
        <w:jc w:val="center"/>
        <w:outlineLvl w:val="0"/>
        <w:rPr>
          <w:rFonts w:eastAsia="黑体"/>
          <w:sz w:val="30"/>
          <w:szCs w:val="30"/>
          <w:highlight w:val="none"/>
        </w:rPr>
      </w:pPr>
      <w:bookmarkStart w:id="49" w:name="_Toc31175"/>
      <w:r>
        <w:rPr>
          <w:rFonts w:eastAsia="黑体"/>
          <w:sz w:val="30"/>
          <w:szCs w:val="30"/>
          <w:highlight w:val="none"/>
        </w:rPr>
        <w:t>日</w:t>
      </w:r>
      <w:r>
        <w:rPr>
          <w:rFonts w:hint="eastAsia" w:eastAsia="黑体"/>
          <w:sz w:val="30"/>
          <w:szCs w:val="30"/>
          <w:highlight w:val="none"/>
        </w:rPr>
        <w:t xml:space="preserve">   </w:t>
      </w:r>
      <w:r>
        <w:rPr>
          <w:rFonts w:eastAsia="黑体"/>
          <w:sz w:val="30"/>
          <w:szCs w:val="30"/>
          <w:highlight w:val="none"/>
        </w:rPr>
        <w:t>期：</w:t>
      </w:r>
      <w:r>
        <w:rPr>
          <w:rFonts w:eastAsia="黑体"/>
          <w:sz w:val="30"/>
          <w:szCs w:val="30"/>
          <w:highlight w:val="none"/>
          <w:u w:val="single"/>
        </w:rPr>
        <w:t xml:space="preserve">      </w:t>
      </w:r>
      <w:r>
        <w:rPr>
          <w:rFonts w:eastAsia="黑体"/>
          <w:sz w:val="30"/>
          <w:szCs w:val="30"/>
          <w:highlight w:val="none"/>
        </w:rPr>
        <w:t>年</w:t>
      </w:r>
      <w:r>
        <w:rPr>
          <w:rFonts w:eastAsia="黑体"/>
          <w:sz w:val="30"/>
          <w:szCs w:val="30"/>
          <w:highlight w:val="none"/>
          <w:u w:val="single"/>
        </w:rPr>
        <w:t xml:space="preserve">    </w:t>
      </w:r>
      <w:r>
        <w:rPr>
          <w:rFonts w:eastAsia="黑体"/>
          <w:sz w:val="30"/>
          <w:szCs w:val="30"/>
          <w:highlight w:val="none"/>
        </w:rPr>
        <w:t>月</w:t>
      </w:r>
      <w:r>
        <w:rPr>
          <w:rFonts w:eastAsia="黑体"/>
          <w:sz w:val="30"/>
          <w:szCs w:val="30"/>
          <w:highlight w:val="none"/>
          <w:u w:val="single"/>
        </w:rPr>
        <w:t xml:space="preserve">    </w:t>
      </w:r>
      <w:r>
        <w:rPr>
          <w:rFonts w:eastAsia="黑体"/>
          <w:sz w:val="30"/>
          <w:szCs w:val="30"/>
          <w:highlight w:val="none"/>
        </w:rPr>
        <w:t>日</w:t>
      </w:r>
      <w:bookmarkEnd w:id="49"/>
    </w:p>
    <w:p>
      <w:pPr>
        <w:pStyle w:val="2"/>
        <w:ind w:firstLine="0"/>
        <w:rPr>
          <w:rFonts w:hint="eastAsia" w:ascii="黑体" w:hAnsi="黑体" w:eastAsia="黑体" w:cs="仿宋"/>
          <w:sz w:val="36"/>
          <w:szCs w:val="36"/>
          <w:highlight w:val="none"/>
        </w:rPr>
      </w:pPr>
    </w:p>
    <w:p>
      <w:pPr>
        <w:pStyle w:val="2"/>
        <w:ind w:firstLine="0"/>
        <w:rPr>
          <w:rFonts w:hint="eastAsia" w:ascii="黑体" w:hAnsi="黑体" w:eastAsia="黑体" w:cs="仿宋"/>
          <w:sz w:val="36"/>
          <w:szCs w:val="36"/>
          <w:highlight w:val="none"/>
        </w:rPr>
      </w:pPr>
    </w:p>
    <w:p>
      <w:pPr>
        <w:adjustRightInd w:val="0"/>
        <w:snapToGrid w:val="0"/>
        <w:spacing w:line="600" w:lineRule="exact"/>
        <w:jc w:val="center"/>
        <w:outlineLvl w:val="0"/>
        <w:rPr>
          <w:rFonts w:hint="eastAsia" w:ascii="黑体" w:hAnsi="黑体" w:eastAsia="黑体" w:cs="仿宋"/>
          <w:sz w:val="36"/>
          <w:szCs w:val="36"/>
          <w:highlight w:val="none"/>
        </w:rPr>
      </w:pPr>
      <w:bookmarkStart w:id="50" w:name="_Toc12780"/>
    </w:p>
    <w:p>
      <w:pPr>
        <w:adjustRightInd w:val="0"/>
        <w:snapToGrid w:val="0"/>
        <w:spacing w:line="600" w:lineRule="exact"/>
        <w:jc w:val="center"/>
        <w:outlineLvl w:val="0"/>
        <w:rPr>
          <w:rFonts w:hint="eastAsia" w:ascii="黑体" w:hAnsi="黑体" w:eastAsia="黑体" w:cs="仿宋"/>
          <w:sz w:val="36"/>
          <w:szCs w:val="36"/>
          <w:highlight w:val="none"/>
        </w:rPr>
      </w:pPr>
    </w:p>
    <w:p>
      <w:pPr>
        <w:adjustRightInd w:val="0"/>
        <w:snapToGrid w:val="0"/>
        <w:spacing w:line="600" w:lineRule="exact"/>
        <w:jc w:val="center"/>
        <w:outlineLvl w:val="0"/>
        <w:rPr>
          <w:rFonts w:hint="eastAsia" w:ascii="黑体" w:hAnsi="黑体" w:eastAsia="黑体" w:cs="仿宋"/>
          <w:sz w:val="36"/>
          <w:szCs w:val="36"/>
          <w:highlight w:val="none"/>
        </w:rPr>
      </w:pPr>
    </w:p>
    <w:p>
      <w:pPr>
        <w:adjustRightInd w:val="0"/>
        <w:snapToGrid w:val="0"/>
        <w:spacing w:line="600" w:lineRule="exact"/>
        <w:jc w:val="center"/>
        <w:outlineLvl w:val="0"/>
        <w:rPr>
          <w:rFonts w:ascii="黑体" w:hAnsi="黑体" w:eastAsia="黑体" w:cs="仿宋"/>
          <w:sz w:val="36"/>
          <w:szCs w:val="36"/>
          <w:highlight w:val="none"/>
        </w:rPr>
      </w:pPr>
      <w:r>
        <w:rPr>
          <w:rFonts w:hint="eastAsia" w:ascii="黑体" w:hAnsi="黑体" w:eastAsia="黑体" w:cs="仿宋"/>
          <w:sz w:val="36"/>
          <w:szCs w:val="36"/>
          <w:highlight w:val="none"/>
        </w:rPr>
        <w:t xml:space="preserve">目 </w:t>
      </w:r>
      <w:r>
        <w:rPr>
          <w:rFonts w:ascii="黑体" w:hAnsi="黑体" w:eastAsia="黑体" w:cs="仿宋"/>
          <w:sz w:val="36"/>
          <w:szCs w:val="36"/>
          <w:highlight w:val="none"/>
        </w:rPr>
        <w:t xml:space="preserve"> </w:t>
      </w:r>
      <w:r>
        <w:rPr>
          <w:rFonts w:hint="eastAsia" w:ascii="黑体" w:hAnsi="黑体" w:eastAsia="黑体" w:cs="仿宋"/>
          <w:sz w:val="36"/>
          <w:szCs w:val="36"/>
          <w:highlight w:val="none"/>
        </w:rPr>
        <w:t>录</w:t>
      </w:r>
      <w:bookmarkEnd w:id="50"/>
    </w:p>
    <w:p>
      <w:pPr>
        <w:adjustRightInd w:val="0"/>
        <w:snapToGrid w:val="0"/>
        <w:spacing w:line="600" w:lineRule="exact"/>
        <w:jc w:val="both"/>
        <w:rPr>
          <w:rFonts w:ascii="宋体" w:hAnsi="宋体" w:cs="仿宋"/>
          <w:sz w:val="36"/>
          <w:szCs w:val="36"/>
          <w:highlight w:val="none"/>
        </w:rPr>
      </w:pPr>
    </w:p>
    <w:p>
      <w:pPr>
        <w:adjustRightInd w:val="0"/>
        <w:snapToGrid w:val="0"/>
        <w:spacing w:line="600" w:lineRule="exact"/>
        <w:jc w:val="both"/>
        <w:outlineLvl w:val="0"/>
        <w:rPr>
          <w:highlight w:val="none"/>
        </w:rPr>
      </w:pPr>
      <w:bookmarkStart w:id="51" w:name="_Toc15730"/>
      <w:r>
        <w:rPr>
          <w:rFonts w:hint="eastAsia" w:ascii="宋体" w:hAnsi="宋体" w:cs="仿宋"/>
          <w:sz w:val="24"/>
          <w:highlight w:val="none"/>
        </w:rPr>
        <w:t>一、响应函</w:t>
      </w:r>
      <w:bookmarkEnd w:id="51"/>
    </w:p>
    <w:p>
      <w:pPr>
        <w:adjustRightInd w:val="0"/>
        <w:snapToGrid w:val="0"/>
        <w:spacing w:line="600" w:lineRule="exact"/>
        <w:jc w:val="both"/>
        <w:outlineLvl w:val="0"/>
        <w:rPr>
          <w:highlight w:val="none"/>
        </w:rPr>
      </w:pPr>
      <w:bookmarkStart w:id="52" w:name="_Toc24943"/>
      <w:r>
        <w:rPr>
          <w:rFonts w:hint="eastAsia" w:ascii="宋体" w:hAnsi="宋体" w:cs="仿宋"/>
          <w:sz w:val="24"/>
          <w:highlight w:val="none"/>
        </w:rPr>
        <w:t>二、授权委托书(适用于有委托代理人的情况)</w:t>
      </w:r>
      <w:bookmarkEnd w:id="52"/>
    </w:p>
    <w:p>
      <w:pPr>
        <w:spacing w:line="600" w:lineRule="exact"/>
        <w:jc w:val="both"/>
        <w:outlineLvl w:val="0"/>
        <w:rPr>
          <w:rFonts w:ascii="宋体" w:hAnsi="宋体" w:cs="仿宋"/>
          <w:sz w:val="24"/>
          <w:highlight w:val="none"/>
        </w:rPr>
      </w:pPr>
      <w:bookmarkStart w:id="53" w:name="_Toc14971"/>
      <w:r>
        <w:rPr>
          <w:rFonts w:hint="eastAsia" w:ascii="宋体" w:hAnsi="宋体" w:cs="仿宋"/>
          <w:sz w:val="24"/>
          <w:highlight w:val="none"/>
        </w:rPr>
        <w:t>三</w:t>
      </w:r>
      <w:r>
        <w:rPr>
          <w:rFonts w:hint="eastAsia" w:ascii="宋体" w:hAnsi="宋体" w:cs="仿宋"/>
          <w:sz w:val="24"/>
          <w:highlight w:val="none"/>
          <w:lang w:eastAsia="zh-CN"/>
        </w:rPr>
        <w:t>、</w:t>
      </w:r>
      <w:r>
        <w:rPr>
          <w:rFonts w:hint="eastAsia" w:ascii="宋体" w:hAnsi="宋体" w:cs="仿宋"/>
          <w:sz w:val="24"/>
          <w:highlight w:val="none"/>
        </w:rPr>
        <w:t>商务与技术偏差表</w:t>
      </w:r>
      <w:bookmarkEnd w:id="53"/>
    </w:p>
    <w:p>
      <w:pPr>
        <w:adjustRightInd w:val="0"/>
        <w:snapToGrid w:val="0"/>
        <w:spacing w:line="600" w:lineRule="exact"/>
        <w:jc w:val="both"/>
        <w:outlineLvl w:val="0"/>
        <w:rPr>
          <w:rFonts w:ascii="宋体" w:hAnsi="宋体" w:cs="仿宋"/>
          <w:sz w:val="24"/>
          <w:highlight w:val="none"/>
        </w:rPr>
      </w:pPr>
      <w:bookmarkStart w:id="54" w:name="_Toc22074"/>
      <w:r>
        <w:rPr>
          <w:rFonts w:hint="eastAsia" w:ascii="宋体" w:hAnsi="宋体" w:cs="仿宋"/>
          <w:sz w:val="24"/>
          <w:highlight w:val="none"/>
        </w:rPr>
        <w:t>四、报价表</w:t>
      </w:r>
      <w:bookmarkEnd w:id="54"/>
    </w:p>
    <w:p>
      <w:pPr>
        <w:adjustRightInd w:val="0"/>
        <w:snapToGrid w:val="0"/>
        <w:spacing w:line="600" w:lineRule="exact"/>
        <w:jc w:val="both"/>
        <w:outlineLvl w:val="0"/>
        <w:rPr>
          <w:highlight w:val="none"/>
        </w:rPr>
      </w:pPr>
      <w:bookmarkStart w:id="55" w:name="_Toc27785"/>
      <w:r>
        <w:rPr>
          <w:rFonts w:hint="eastAsia" w:ascii="宋体" w:hAnsi="宋体" w:cs="仿宋"/>
          <w:sz w:val="24"/>
          <w:highlight w:val="none"/>
        </w:rPr>
        <w:t>五、资格审查资料</w:t>
      </w:r>
      <w:bookmarkEnd w:id="55"/>
    </w:p>
    <w:p>
      <w:pPr>
        <w:adjustRightInd w:val="0"/>
        <w:snapToGrid w:val="0"/>
        <w:spacing w:line="600" w:lineRule="exact"/>
        <w:jc w:val="both"/>
        <w:outlineLvl w:val="0"/>
        <w:rPr>
          <w:highlight w:val="none"/>
        </w:rPr>
      </w:pPr>
      <w:bookmarkStart w:id="56" w:name="_Toc4714"/>
      <w:r>
        <w:rPr>
          <w:rFonts w:hint="eastAsia" w:ascii="宋体" w:hAnsi="宋体" w:cs="仿宋"/>
          <w:sz w:val="24"/>
          <w:highlight w:val="none"/>
        </w:rPr>
        <w:t>六、响应方案</w:t>
      </w:r>
      <w:bookmarkEnd w:id="56"/>
    </w:p>
    <w:p>
      <w:pPr>
        <w:adjustRightInd w:val="0"/>
        <w:snapToGrid w:val="0"/>
        <w:spacing w:line="600" w:lineRule="exact"/>
        <w:jc w:val="both"/>
        <w:outlineLvl w:val="0"/>
        <w:rPr>
          <w:rFonts w:ascii="宋体" w:hAnsi="宋体" w:cs="仿宋"/>
          <w:sz w:val="24"/>
          <w:highlight w:val="none"/>
        </w:rPr>
      </w:pPr>
      <w:bookmarkStart w:id="57" w:name="_Toc13831"/>
      <w:r>
        <w:rPr>
          <w:rFonts w:hint="eastAsia" w:ascii="宋体" w:hAnsi="宋体" w:cs="仿宋"/>
          <w:sz w:val="24"/>
          <w:highlight w:val="none"/>
        </w:rPr>
        <w:t>七、其他资料</w:t>
      </w:r>
      <w:bookmarkEnd w:id="57"/>
    </w:p>
    <w:p>
      <w:pPr>
        <w:spacing w:line="600" w:lineRule="exact"/>
        <w:jc w:val="both"/>
        <w:rPr>
          <w:rFonts w:ascii="仿宋" w:hAnsi="仿宋" w:eastAsia="仿宋" w:cs="仿宋"/>
          <w:sz w:val="30"/>
          <w:szCs w:val="30"/>
          <w:highlight w:val="none"/>
        </w:rPr>
      </w:pPr>
      <w:r>
        <w:rPr>
          <w:rFonts w:hint="eastAsia" w:ascii="仿宋" w:hAnsi="仿宋" w:eastAsia="仿宋" w:cs="仿宋"/>
          <w:sz w:val="30"/>
          <w:szCs w:val="30"/>
          <w:highlight w:val="none"/>
        </w:rPr>
        <w:br w:type="page"/>
      </w:r>
    </w:p>
    <w:p>
      <w:pPr>
        <w:numPr>
          <w:ilvl w:val="0"/>
          <w:numId w:val="6"/>
        </w:numPr>
        <w:adjustRightInd w:val="0"/>
        <w:snapToGrid w:val="0"/>
        <w:spacing w:line="600" w:lineRule="exact"/>
        <w:jc w:val="center"/>
        <w:outlineLvl w:val="0"/>
        <w:rPr>
          <w:rFonts w:ascii="黑体" w:hAnsi="黑体" w:eastAsia="黑体" w:cs="仿宋"/>
          <w:sz w:val="36"/>
          <w:szCs w:val="36"/>
          <w:highlight w:val="none"/>
        </w:rPr>
      </w:pPr>
      <w:bookmarkStart w:id="58" w:name="_Toc23650"/>
      <w:r>
        <w:rPr>
          <w:rFonts w:hint="eastAsia" w:ascii="黑体" w:hAnsi="黑体" w:eastAsia="黑体" w:cs="仿宋"/>
          <w:sz w:val="36"/>
          <w:szCs w:val="36"/>
          <w:highlight w:val="none"/>
        </w:rPr>
        <w:t>响应函</w:t>
      </w:r>
      <w:bookmarkEnd w:id="58"/>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(采购人名称):</w:t>
      </w:r>
    </w:p>
    <w:p>
      <w:pPr>
        <w:autoSpaceDE w:val="0"/>
        <w:spacing w:line="400" w:lineRule="exact"/>
        <w:jc w:val="both"/>
        <w:rPr>
          <w:rFonts w:hint="default" w:ascii="宋体" w:hAnsi="宋体" w:eastAsia="宋体"/>
          <w:sz w:val="24"/>
          <w:highlight w:val="none"/>
          <w:u w:val="none"/>
          <w:lang w:val="en-US" w:eastAsia="zh-CN"/>
        </w:rPr>
      </w:pPr>
      <w:r>
        <w:rPr>
          <w:rFonts w:hint="eastAsia" w:cs="仿宋" w:asciiTheme="minorEastAsia" w:hAnsiTheme="minorEastAsia" w:eastAsiaTheme="minorEastAsia"/>
          <w:sz w:val="24"/>
          <w:highlight w:val="none"/>
        </w:rPr>
        <w:t>1.我方已仔细研究了</w:t>
      </w:r>
      <w:r>
        <w:rPr>
          <w:rFonts w:cs="仿宋" w:asciiTheme="minorEastAsia" w:hAnsiTheme="minorEastAsia" w:eastAsiaTheme="minorEastAsia"/>
          <w:sz w:val="24"/>
          <w:highlight w:val="none"/>
          <w:u w:val="single"/>
        </w:rPr>
        <w:t xml:space="preserve">__                     </w:t>
      </w:r>
      <w:r>
        <w:rPr>
          <w:rFonts w:hint="eastAsia" w:cs="仿宋" w:asciiTheme="minorEastAsia" w:hAnsiTheme="minorEastAsia" w:eastAsiaTheme="minorEastAsia"/>
          <w:sz w:val="24"/>
          <w:highlight w:val="none"/>
        </w:rPr>
        <w:t>(项目名称)采购文件的全部内容，愿意以含税价人民币(大写)(￥</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)的报价（其中：不含税价为:</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;增值税税</w:t>
      </w:r>
      <w:r>
        <w:rPr>
          <w:rFonts w:hint="eastAsia" w:cs="仿宋" w:asciiTheme="minorEastAsia" w:hAnsiTheme="minorEastAsia" w:eastAsiaTheme="minorEastAsia"/>
          <w:sz w:val="24"/>
          <w:highlight w:val="none"/>
          <w:lang w:val="en-US" w:eastAsia="zh-CN"/>
        </w:rPr>
        <w:t>率</w:t>
      </w:r>
      <w:r>
        <w:rPr>
          <w:rFonts w:hint="eastAsia" w:cs="仿宋" w:asciiTheme="minorEastAsia" w:hAnsiTheme="minorEastAsia" w:eastAsiaTheme="minorEastAsia"/>
          <w:sz w:val="24"/>
          <w:highlight w:val="none"/>
        </w:rPr>
        <w:t>为:</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)完成/提供本项目/服务，并按合同约定履行义务。</w:t>
      </w:r>
      <w:r>
        <w:rPr>
          <w:rFonts w:hint="eastAsia" w:cs="仿宋" w:asciiTheme="minorEastAsia" w:hAnsiTheme="minorEastAsia" w:eastAsiaTheme="minorEastAsia"/>
          <w:sz w:val="24"/>
          <w:highlight w:val="none"/>
          <w:lang w:val="en-US" w:eastAsia="zh-CN"/>
        </w:rPr>
        <w:t>施工期限为：</w:t>
      </w:r>
      <w:r>
        <w:rPr>
          <w:rFonts w:hint="eastAsia" w:cs="仿宋" w:asciiTheme="minorEastAsia" w:hAnsiTheme="minorEastAsia" w:eastAsiaTheme="minorEastAsia"/>
          <w:color w:val="FF0000"/>
          <w:sz w:val="24"/>
          <w:highlight w:val="none"/>
          <w:lang w:val="en-US" w:eastAsia="zh-CN"/>
        </w:rPr>
        <w:t>合同签订，</w:t>
      </w:r>
      <w:r>
        <w:rPr>
          <w:rFonts w:hint="eastAsia" w:ascii="宋体" w:hAnsi="宋体"/>
          <w:color w:val="FF0000"/>
          <w:sz w:val="24"/>
          <w:highlight w:val="none"/>
          <w:u w:val="none"/>
          <w:lang w:val="en-US" w:eastAsia="zh-CN"/>
        </w:rPr>
        <w:t>进场开工后工期为15个日历日</w:t>
      </w:r>
      <w:r>
        <w:rPr>
          <w:rFonts w:hint="eastAsia" w:ascii="宋体" w:hAnsi="宋体"/>
          <w:color w:val="FF0000"/>
          <w:sz w:val="24"/>
          <w:highlight w:val="none"/>
          <w:u w:val="none"/>
        </w:rPr>
        <w:t xml:space="preserve">  </w:t>
      </w:r>
      <w:r>
        <w:rPr>
          <w:rFonts w:hint="eastAsia" w:ascii="宋体" w:hAnsi="宋体"/>
          <w:sz w:val="24"/>
          <w:highlight w:val="none"/>
          <w:u w:val="none"/>
          <w:lang w:eastAsia="zh-CN"/>
        </w:rPr>
        <w:t>，</w:t>
      </w:r>
      <w:r>
        <w:rPr>
          <w:rFonts w:hint="eastAsia" w:ascii="宋体" w:hAnsi="宋体"/>
          <w:sz w:val="24"/>
          <w:highlight w:val="none"/>
          <w:u w:val="none"/>
          <w:lang w:val="en-US" w:eastAsia="zh-CN"/>
        </w:rPr>
        <w:t>响应有效期为：90天。</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2.我方的响应文件包括下列内容:</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(1)响应函;</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(2)授权委托书(如有);</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rPr>
        <w:t>)商务和技术偏差表;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4</w:t>
      </w:r>
      <w:r>
        <w:rPr>
          <w:rFonts w:hint="eastAsia" w:cs="仿宋" w:asciiTheme="minorEastAsia" w:hAnsiTheme="minorEastAsia" w:eastAsiaTheme="minorEastAsia"/>
          <w:sz w:val="24"/>
          <w:highlight w:val="none"/>
        </w:rPr>
        <w:t>)报价表;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5</w:t>
      </w:r>
      <w:r>
        <w:rPr>
          <w:rFonts w:hint="eastAsia" w:cs="仿宋" w:asciiTheme="minorEastAsia" w:hAnsiTheme="minorEastAsia" w:eastAsiaTheme="minorEastAsia"/>
          <w:sz w:val="24"/>
          <w:highlight w:val="none"/>
        </w:rPr>
        <w:t>)资格审查资料;</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6</w:t>
      </w:r>
      <w:r>
        <w:rPr>
          <w:rFonts w:hint="eastAsia" w:cs="仿宋" w:asciiTheme="minorEastAsia" w:hAnsiTheme="minorEastAsia" w:eastAsiaTheme="minorEastAsia"/>
          <w:sz w:val="24"/>
          <w:highlight w:val="none"/>
        </w:rPr>
        <w:t>)响应方案;</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7"/>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我方承诺在采购文件规定的响应文件有效期内不撤销响应文件。</w:t>
      </w:r>
    </w:p>
    <w:p>
      <w:pPr>
        <w:numPr>
          <w:ilvl w:val="0"/>
          <w:numId w:val="7"/>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(2)在签订合同时不向你方提出附加条件;</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(3)按照采购文件要求递交履约保证金;</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6.我方在此声明，所递交的响应文件及有关资料内容完整、真实和准确，且不</w:t>
      </w:r>
      <w:r>
        <w:rPr>
          <w:rFonts w:hint="eastAsia" w:cs="仿宋" w:asciiTheme="minorEastAsia" w:hAnsiTheme="minorEastAsia" w:eastAsiaTheme="minorEastAsia"/>
          <w:sz w:val="24"/>
          <w:highlight w:val="none"/>
          <w:lang w:val="en-US" w:eastAsia="zh-CN"/>
        </w:rPr>
        <w:t>存</w:t>
      </w:r>
      <w:r>
        <w:rPr>
          <w:rFonts w:hint="eastAsia" w:cs="仿宋" w:asciiTheme="minorEastAsia" w:hAnsiTheme="minorEastAsia" w:eastAsiaTheme="minorEastAsia"/>
          <w:sz w:val="24"/>
          <w:highlight w:val="none"/>
        </w:rPr>
        <w:t>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7.(其他补充说明)。</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供应商:________________________(盖单位章)</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法定代表人(单位负责人)或其授权的代理人:(签字)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jc w:val="righ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br w:type="page"/>
      </w:r>
    </w:p>
    <w:p>
      <w:pPr>
        <w:spacing w:line="400" w:lineRule="exact"/>
        <w:jc w:val="center"/>
        <w:rPr>
          <w:rFonts w:asciiTheme="minorEastAsia" w:hAnsiTheme="minorEastAsia" w:eastAsiaTheme="minorEastAsia"/>
          <w:color w:val="000000"/>
          <w:sz w:val="24"/>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××公司：</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1、我司已仔细阅读《××单位××文件》</w:t>
      </w:r>
      <w:r>
        <w:rPr>
          <w:rFonts w:cs="仿宋" w:asciiTheme="minorEastAsia" w:hAnsiTheme="minorEastAsia" w:eastAsiaTheme="minorEastAsia"/>
          <w:sz w:val="24"/>
          <w:highlight w:val="none"/>
        </w:rPr>
        <w:t>（编号</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（以下</w:t>
      </w:r>
      <w:r>
        <w:rPr>
          <w:rFonts w:cs="仿宋" w:asciiTheme="minorEastAsia" w:hAnsiTheme="minorEastAsia" w:eastAsiaTheme="minorEastAsia"/>
          <w:sz w:val="24"/>
          <w:highlight w:val="none"/>
        </w:rPr>
        <w:t>简称</w:t>
      </w:r>
      <w:r>
        <w:rPr>
          <w:rFonts w:hint="eastAsia" w:cs="仿宋" w:asciiTheme="minorEastAsia" w:hAnsiTheme="minorEastAsia" w:eastAsiaTheme="minorEastAsia"/>
          <w:sz w:val="24"/>
          <w:highlight w:val="none"/>
        </w:rPr>
        <w:t>采购</w:t>
      </w:r>
      <w:r>
        <w:rPr>
          <w:rFonts w:cs="仿宋" w:asciiTheme="minorEastAsia" w:hAnsiTheme="minorEastAsia" w:eastAsiaTheme="minorEastAsia"/>
          <w:sz w:val="24"/>
          <w:highlight w:val="none"/>
        </w:rPr>
        <w:t>文件）</w:t>
      </w:r>
      <w:r>
        <w:rPr>
          <w:rFonts w:hint="eastAsia" w:cs="仿宋" w:asciiTheme="minorEastAsia" w:hAnsiTheme="minorEastAsia" w:eastAsiaTheme="minorEastAsia"/>
          <w:sz w:val="24"/>
          <w:highlight w:val="none"/>
        </w:rPr>
        <w:t>，包括采</w:t>
      </w:r>
      <w:r>
        <w:rPr>
          <w:rFonts w:cs="仿宋" w:asciiTheme="minorEastAsia" w:hAnsiTheme="minorEastAsia" w:eastAsiaTheme="minorEastAsia"/>
          <w:sz w:val="24"/>
          <w:highlight w:val="none"/>
        </w:rPr>
        <w:t>购</w:t>
      </w:r>
      <w:r>
        <w:rPr>
          <w:rFonts w:hint="eastAsia" w:cs="仿宋" w:asciiTheme="minorEastAsia" w:hAnsiTheme="minorEastAsia" w:eastAsiaTheme="minorEastAsia"/>
          <w:sz w:val="24"/>
          <w:highlight w:val="none"/>
        </w:rPr>
        <w:t>文件的澄清或修改说明</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2、遵纪守法，不触底线，公平公正参与竞争。我司提供的《响应文件》及其资料真实合法有效。</w:t>
      </w:r>
      <w:r>
        <w:rPr>
          <w:rFonts w:cs="仿宋" w:asciiTheme="minorEastAsia" w:hAnsiTheme="minorEastAsia" w:eastAsiaTheme="minorEastAsia"/>
          <w:sz w:val="24"/>
          <w:highlight w:val="none"/>
        </w:rPr>
        <w:t xml:space="preserve"> </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3、响应期间没有因质量或</w:t>
      </w:r>
      <w:r>
        <w:rPr>
          <w:rFonts w:cs="仿宋" w:asciiTheme="minorEastAsia" w:hAnsiTheme="minorEastAsia" w:eastAsiaTheme="minorEastAsia"/>
          <w:sz w:val="24"/>
          <w:highlight w:val="none"/>
        </w:rPr>
        <w:t>服务</w:t>
      </w:r>
      <w:r>
        <w:rPr>
          <w:rFonts w:hint="eastAsia" w:cs="仿宋" w:asciiTheme="minorEastAsia" w:hAnsiTheme="minorEastAsia" w:eastAsiaTheme="minorEastAsia"/>
          <w:sz w:val="24"/>
          <w:highlight w:val="none"/>
        </w:rPr>
        <w:t>问题被采购人或采购人上级</w:t>
      </w:r>
      <w:r>
        <w:rPr>
          <w:rFonts w:cs="仿宋" w:asciiTheme="minorEastAsia" w:hAnsiTheme="minorEastAsia" w:eastAsiaTheme="minorEastAsia"/>
          <w:sz w:val="24"/>
          <w:highlight w:val="none"/>
        </w:rPr>
        <w:t>机构</w:t>
      </w:r>
      <w:r>
        <w:rPr>
          <w:rFonts w:hint="eastAsia" w:cs="仿宋" w:asciiTheme="minorEastAsia" w:hAnsiTheme="minorEastAsia" w:eastAsiaTheme="minorEastAsia"/>
          <w:sz w:val="24"/>
          <w:highlight w:val="none"/>
        </w:rPr>
        <w:t>通报且在整改期内。</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5、无联合体另外报价。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9</w:t>
      </w:r>
      <w:r>
        <w:rPr>
          <w:rFonts w:hint="eastAsia" w:cs="仿宋" w:asciiTheme="minorEastAsia" w:hAnsiTheme="minorEastAsia" w:eastAsiaTheme="minorEastAsia"/>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专此承诺。</w:t>
      </w:r>
    </w:p>
    <w:p>
      <w:pPr>
        <w:spacing w:line="360" w:lineRule="auto"/>
        <w:ind w:firstLine="2880" w:firstLineChars="1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印刷体全称</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单位公章</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p>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承诺单位法定代表人或其委托代理人（印刷体+</w:t>
      </w:r>
      <w:r>
        <w:rPr>
          <w:rFonts w:cs="仿宋" w:asciiTheme="minorEastAsia" w:hAnsiTheme="minorEastAsia" w:eastAsiaTheme="minorEastAsia"/>
          <w:sz w:val="24"/>
          <w:highlight w:val="none"/>
        </w:rPr>
        <w:t>签字）：</w:t>
      </w:r>
    </w:p>
    <w:p>
      <w:pPr>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年</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月</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600" w:lineRule="exact"/>
        <w:jc w:val="center"/>
        <w:outlineLvl w:val="0"/>
        <w:rPr>
          <w:rFonts w:ascii="黑体" w:hAnsi="黑体" w:eastAsia="黑体" w:cs="仿宋"/>
          <w:sz w:val="36"/>
          <w:szCs w:val="36"/>
          <w:highlight w:val="none"/>
        </w:rPr>
      </w:pPr>
      <w:r>
        <w:rPr>
          <w:rFonts w:hint="eastAsia" w:cs="仿宋" w:asciiTheme="minorEastAsia" w:hAnsiTheme="minorEastAsia" w:eastAsiaTheme="minorEastAsia"/>
          <w:sz w:val="24"/>
          <w:highlight w:val="none"/>
        </w:rPr>
        <w:br w:type="page"/>
      </w:r>
      <w:bookmarkStart w:id="59" w:name="_Toc747"/>
      <w:r>
        <w:rPr>
          <w:rFonts w:hint="eastAsia" w:ascii="黑体" w:hAnsi="黑体" w:eastAsia="黑体" w:cs="仿宋"/>
          <w:sz w:val="36"/>
          <w:szCs w:val="36"/>
          <w:highlight w:val="none"/>
        </w:rPr>
        <w:t>二、授权委托书</w:t>
      </w:r>
      <w:bookmarkEnd w:id="59"/>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委托期限:自本委托书签署之日起至</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480" w:firstLineChars="200"/>
        <w:jc w:val="righ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年   月   日</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outlineLvl w:val="0"/>
        <w:rPr>
          <w:rFonts w:ascii="黑体" w:hAnsi="黑体" w:eastAsia="黑体" w:cs="仿宋"/>
          <w:sz w:val="36"/>
          <w:szCs w:val="36"/>
          <w:highlight w:val="none"/>
        </w:rPr>
      </w:pPr>
      <w:bookmarkStart w:id="60" w:name="_Toc6895"/>
      <w:r>
        <w:rPr>
          <w:rFonts w:hint="eastAsia" w:ascii="黑体" w:hAnsi="黑体" w:eastAsia="黑体" w:cs="仿宋"/>
          <w:sz w:val="36"/>
          <w:szCs w:val="36"/>
          <w:highlight w:val="none"/>
        </w:rPr>
        <w:t>三、商务和技术偏差表</w:t>
      </w:r>
      <w:bookmarkEnd w:id="60"/>
    </w:p>
    <w:p>
      <w:pPr>
        <w:spacing w:line="600" w:lineRule="exact"/>
        <w:jc w:val="center"/>
        <w:rPr>
          <w:rFonts w:cs="仿宋" w:asciiTheme="minorEastAsia" w:hAnsiTheme="minorEastAsia" w:eastAsiaTheme="minorEastAsia"/>
          <w:sz w:val="24"/>
          <w:highlight w:val="none"/>
        </w:rPr>
      </w:pPr>
    </w:p>
    <w:tbl>
      <w:tblPr>
        <w:tblStyle w:val="40"/>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2809"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采购文件章节及条款号</w:t>
            </w:r>
          </w:p>
        </w:tc>
        <w:tc>
          <w:tcPr>
            <w:tcW w:w="2656"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响应文件章节及条款号</w:t>
            </w:r>
          </w:p>
        </w:tc>
        <w:tc>
          <w:tcPr>
            <w:tcW w:w="2175"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bl>
    <w:p>
      <w:p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供应商保证：除商务和技术偏差表列出的偏差外，供应商响应采购文件的全部要求。</w:t>
      </w:r>
    </w:p>
    <w:p>
      <w:pPr>
        <w:spacing w:line="240" w:lineRule="auto"/>
        <w:rPr>
          <w:rFonts w:ascii="黑体" w:hAnsi="黑体" w:eastAsia="黑体" w:cs="仿宋"/>
          <w:color w:val="FF0000"/>
          <w:sz w:val="36"/>
          <w:szCs w:val="36"/>
          <w:highlight w:val="none"/>
        </w:rPr>
      </w:pPr>
      <w:r>
        <w:rPr>
          <w:rFonts w:hint="eastAsia" w:ascii="黑体" w:hAnsi="黑体" w:eastAsia="黑体" w:cs="仿宋"/>
          <w:sz w:val="36"/>
          <w:szCs w:val="36"/>
          <w:highlight w:val="none"/>
        </w:rPr>
        <w:br w:type="page"/>
      </w:r>
    </w:p>
    <w:p>
      <w:pPr>
        <w:spacing w:line="600" w:lineRule="exact"/>
        <w:ind w:left="420"/>
        <w:jc w:val="center"/>
        <w:outlineLvl w:val="0"/>
        <w:rPr>
          <w:rFonts w:ascii="黑体" w:hAnsi="黑体" w:eastAsia="黑体" w:cs="仿宋"/>
          <w:sz w:val="36"/>
          <w:szCs w:val="36"/>
          <w:highlight w:val="none"/>
        </w:rPr>
      </w:pPr>
      <w:bookmarkStart w:id="61" w:name="_Toc26297"/>
      <w:r>
        <w:rPr>
          <w:rFonts w:hint="eastAsia" w:ascii="黑体" w:hAnsi="黑体" w:eastAsia="黑体" w:cs="仿宋"/>
          <w:sz w:val="36"/>
          <w:szCs w:val="36"/>
          <w:highlight w:val="none"/>
        </w:rPr>
        <w:t>四、报价表</w:t>
      </w:r>
      <w:bookmarkEnd w:id="61"/>
    </w:p>
    <w:p>
      <w:pPr>
        <w:spacing w:line="360"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1.报价表说明</w:t>
      </w:r>
    </w:p>
    <w:p>
      <w:pPr>
        <w:spacing w:line="360" w:lineRule="auto"/>
        <w:jc w:val="both"/>
        <w:rPr>
          <w:rFonts w:hint="eastAsia"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2.报价表</w:t>
      </w:r>
    </w:p>
    <w:tbl>
      <w:tblPr>
        <w:tblStyle w:val="39"/>
        <w:tblpPr w:leftFromText="180" w:rightFromText="180" w:vertAnchor="text" w:horzAnchor="page" w:tblpX="1390" w:tblpY="517"/>
        <w:tblOverlap w:val="never"/>
        <w:tblW w:w="8880" w:type="dxa"/>
        <w:tblInd w:w="0" w:type="dxa"/>
        <w:tblLayout w:type="fixed"/>
        <w:tblCellMar>
          <w:top w:w="0" w:type="dxa"/>
          <w:left w:w="108" w:type="dxa"/>
          <w:bottom w:w="0" w:type="dxa"/>
          <w:right w:w="108" w:type="dxa"/>
        </w:tblCellMar>
      </w:tblPr>
      <w:tblGrid>
        <w:gridCol w:w="1881"/>
        <w:gridCol w:w="3293"/>
        <w:gridCol w:w="1581"/>
        <w:gridCol w:w="2125"/>
      </w:tblGrid>
      <w:tr>
        <w:tblPrEx>
          <w:tblCellMar>
            <w:top w:w="0" w:type="dxa"/>
            <w:left w:w="108" w:type="dxa"/>
            <w:bottom w:w="0" w:type="dxa"/>
            <w:right w:w="108" w:type="dxa"/>
          </w:tblCellMar>
        </w:tblPrEx>
        <w:trPr>
          <w:trHeight w:val="494" w:hRule="atLeast"/>
        </w:trPr>
        <w:tc>
          <w:tcPr>
            <w:tcW w:w="517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工程内容（名称）</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CellMar>
            <w:top w:w="0" w:type="dxa"/>
            <w:left w:w="108" w:type="dxa"/>
            <w:bottom w:w="0" w:type="dxa"/>
            <w:right w:w="108" w:type="dxa"/>
          </w:tblCellMar>
        </w:tblPrEx>
        <w:trPr>
          <w:trHeight w:val="90" w:hRule="atLeast"/>
        </w:trPr>
        <w:tc>
          <w:tcPr>
            <w:tcW w:w="1881"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Times New Roman"/>
                <w:b/>
                <w:bCs/>
                <w:color w:val="000000" w:themeColor="text1"/>
                <w:sz w:val="32"/>
                <w:szCs w:val="32"/>
                <w:highlight w:val="none"/>
                <w:u w:val="none"/>
                <w:lang w:val="en-US" w:eastAsia="zh-CN"/>
                <w14:textFill>
                  <w14:solidFill>
                    <w14:schemeClr w14:val="tx1"/>
                  </w14:solidFill>
                </w14:textFill>
              </w:rPr>
              <w:t>2道木枕更换为水枕</w:t>
            </w: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钢轨翻边铺设</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20根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含拆、翻边、回铺</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废渣清运</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500</w:t>
            </w:r>
            <w:r>
              <w:rPr>
                <w:rFonts w:hint="eastAsia" w:ascii="宋体" w:hAnsi="宋体" w:cs="宋体"/>
                <w:sz w:val="24"/>
                <w:szCs w:val="24"/>
                <w:lang w:val="en-US" w:eastAsia="zh-CN"/>
              </w:rPr>
              <w:t>m³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bCs/>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水枕替换木枕</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1000根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含锚固，轨道拆除铺设、各零配件安装，以现场施工实际数量为准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道砟清筛</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640米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eastAsia="宋体" w:cs="Times New Roman"/>
                <w:bCs w:val="0"/>
                <w:sz w:val="24"/>
                <w:szCs w:val="24"/>
                <w:highlight w:val="none"/>
                <w:u w:val="none"/>
                <w:lang w:val="en-US" w:eastAsia="zh-CN"/>
              </w:rPr>
              <w:t>2道21号道岔--18号道岔区段间清筛</w:t>
            </w:r>
            <w:r>
              <w:rPr>
                <w:rFonts w:hint="eastAsia" w:ascii="宋体" w:hAnsi="宋体" w:cs="宋体"/>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更换接头夹板</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10套</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线路补砟、起道、捣固整修</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640米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以现场实际数量为准</w:t>
            </w:r>
          </w:p>
        </w:tc>
      </w:tr>
      <w:tr>
        <w:tblPrEx>
          <w:tblCellMar>
            <w:top w:w="0" w:type="dxa"/>
            <w:left w:w="108" w:type="dxa"/>
            <w:bottom w:w="0" w:type="dxa"/>
            <w:right w:w="108" w:type="dxa"/>
          </w:tblCellMar>
        </w:tblPrEx>
        <w:trPr>
          <w:trHeight w:val="478"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下线木枕清运堆码</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1项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含1000根旧枕及扣件回收堆码</w:t>
            </w:r>
          </w:p>
        </w:tc>
      </w:tr>
      <w:tr>
        <w:tblPrEx>
          <w:tblCellMar>
            <w:top w:w="0" w:type="dxa"/>
            <w:left w:w="108" w:type="dxa"/>
            <w:bottom w:w="0" w:type="dxa"/>
            <w:right w:w="108" w:type="dxa"/>
          </w:tblCellMar>
        </w:tblPrEx>
        <w:trPr>
          <w:trHeight w:val="90"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机车压道费（含协调）</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88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000000"/>
                <w:kern w:val="0"/>
                <w:sz w:val="24"/>
                <w:szCs w:val="24"/>
                <w:u w:val="none"/>
                <w:lang w:val="en-US" w:eastAsia="zh-CN" w:bidi="ar"/>
              </w:rPr>
            </w:pP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spacing w:line="360" w:lineRule="auto"/>
        <w:jc w:val="both"/>
        <w:rPr>
          <w:rFonts w:hint="default" w:cs="仿宋" w:asciiTheme="minorEastAsia" w:hAnsiTheme="minorEastAsia" w:eastAsiaTheme="minorEastAsia"/>
          <w:szCs w:val="21"/>
          <w:highlight w:val="none"/>
          <w:lang w:val="en-US" w:eastAsia="zh-CN"/>
        </w:rPr>
      </w:pPr>
      <w:r>
        <w:rPr>
          <w:rFonts w:hint="eastAsia" w:cs="仿宋" w:asciiTheme="minorEastAsia" w:hAnsiTheme="minorEastAsia" w:eastAsiaTheme="minorEastAsia"/>
          <w:szCs w:val="21"/>
          <w:highlight w:val="none"/>
          <w:lang w:val="en-US" w:eastAsia="zh-CN"/>
        </w:rPr>
        <w:t>第一部分：</w:t>
      </w:r>
    </w:p>
    <w:p>
      <w:pPr>
        <w:pStyle w:val="2"/>
        <w:ind w:firstLine="0"/>
        <w:rPr>
          <w:rFonts w:hint="eastAsia"/>
          <w:lang w:val="en-US" w:eastAsia="zh-CN"/>
        </w:rPr>
      </w:pPr>
      <w:r>
        <w:rPr>
          <w:rFonts w:hint="eastAsia"/>
          <w:lang w:val="en-US" w:eastAsia="zh-CN"/>
        </w:rPr>
        <w:t>第二部分：</w:t>
      </w:r>
    </w:p>
    <w:tbl>
      <w:tblPr>
        <w:tblStyle w:val="39"/>
        <w:tblpPr w:leftFromText="180" w:rightFromText="180" w:vertAnchor="text" w:horzAnchor="page" w:tblpX="1390" w:tblpY="517"/>
        <w:tblOverlap w:val="never"/>
        <w:tblW w:w="8880" w:type="dxa"/>
        <w:tblInd w:w="0" w:type="dxa"/>
        <w:tblLayout w:type="fixed"/>
        <w:tblCellMar>
          <w:top w:w="0" w:type="dxa"/>
          <w:left w:w="108" w:type="dxa"/>
          <w:bottom w:w="0" w:type="dxa"/>
          <w:right w:w="108" w:type="dxa"/>
        </w:tblCellMar>
      </w:tblPr>
      <w:tblGrid>
        <w:gridCol w:w="1881"/>
        <w:gridCol w:w="3293"/>
        <w:gridCol w:w="1581"/>
        <w:gridCol w:w="2125"/>
      </w:tblGrid>
      <w:tr>
        <w:tblPrEx>
          <w:tblCellMar>
            <w:top w:w="0" w:type="dxa"/>
            <w:left w:w="108" w:type="dxa"/>
            <w:bottom w:w="0" w:type="dxa"/>
            <w:right w:w="108" w:type="dxa"/>
          </w:tblCellMar>
        </w:tblPrEx>
        <w:trPr>
          <w:trHeight w:val="494" w:hRule="atLeast"/>
        </w:trPr>
        <w:tc>
          <w:tcPr>
            <w:tcW w:w="517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工程内容（名称）</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CellMar>
            <w:top w:w="0" w:type="dxa"/>
            <w:left w:w="108" w:type="dxa"/>
            <w:bottom w:w="0" w:type="dxa"/>
            <w:right w:w="108" w:type="dxa"/>
          </w:tblCellMar>
        </w:tblPrEx>
        <w:trPr>
          <w:trHeight w:val="90" w:hRule="atLeast"/>
        </w:trPr>
        <w:tc>
          <w:tcPr>
            <w:tcW w:w="1881"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Times New Roman"/>
                <w:b/>
                <w:bCs/>
                <w:color w:val="000000" w:themeColor="text1"/>
                <w:sz w:val="32"/>
                <w:szCs w:val="32"/>
                <w:highlight w:val="none"/>
                <w:u w:val="none"/>
                <w:lang w:val="en-US" w:eastAsia="zh-CN"/>
                <w14:textFill>
                  <w14:solidFill>
                    <w14:schemeClr w14:val="tx1"/>
                  </w14:solidFill>
                </w14:textFill>
              </w:rPr>
              <w:t>4</w:t>
            </w:r>
            <w:r>
              <w:rPr>
                <w:rFonts w:hint="eastAsia" w:ascii="宋体" w:hAnsi="宋体" w:eastAsia="宋体" w:cs="Times New Roman"/>
                <w:b/>
                <w:bCs/>
                <w:color w:val="000000" w:themeColor="text1"/>
                <w:sz w:val="32"/>
                <w:szCs w:val="32"/>
                <w:highlight w:val="none"/>
                <w:u w:val="none"/>
                <w:lang w:val="en-US" w:eastAsia="zh-CN"/>
                <w14:textFill>
                  <w14:solidFill>
                    <w14:schemeClr w14:val="tx1"/>
                  </w14:solidFill>
                </w14:textFill>
              </w:rPr>
              <w:t>道木枕更换为水枕</w:t>
            </w: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木枕替换水枕</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600</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木枕拆除、运输、水泥枕运输、安装、锚固</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更换扣件</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740组</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1组为2套扣件</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道砟清筛</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837米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以现场施工实际数量为准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线路补砟、起道、捣固整修</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900米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含线路整理（已现场实际数量为准）</w:t>
            </w:r>
          </w:p>
        </w:tc>
      </w:tr>
      <w:tr>
        <w:tblPrEx>
          <w:tblCellMar>
            <w:top w:w="0" w:type="dxa"/>
            <w:left w:w="108" w:type="dxa"/>
            <w:bottom w:w="0" w:type="dxa"/>
            <w:right w:w="108" w:type="dxa"/>
          </w:tblCellMar>
        </w:tblPrEx>
        <w:trPr>
          <w:trHeight w:val="90"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更换钢轨</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旧钢轨拆除、运输，新钢轨运输、安装</w:t>
            </w:r>
          </w:p>
        </w:tc>
      </w:tr>
      <w:tr>
        <w:tblPrEx>
          <w:tblCellMar>
            <w:top w:w="0" w:type="dxa"/>
            <w:left w:w="108" w:type="dxa"/>
            <w:bottom w:w="0" w:type="dxa"/>
            <w:right w:w="108" w:type="dxa"/>
          </w:tblCellMar>
        </w:tblPrEx>
        <w:trPr>
          <w:trHeight w:val="478" w:hRule="atLeast"/>
        </w:trPr>
        <w:tc>
          <w:tcPr>
            <w:tcW w:w="1881" w:type="dxa"/>
            <w:vMerge w:val="continue"/>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旧料回收堆码</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600根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cs="宋体"/>
                <w:sz w:val="24"/>
                <w:szCs w:val="24"/>
                <w:lang w:val="en-US" w:eastAsia="zh-CN"/>
              </w:rPr>
              <w:t>含旧枕及扣件回收堆码</w:t>
            </w:r>
          </w:p>
        </w:tc>
      </w:tr>
      <w:tr>
        <w:tblPrEx>
          <w:tblCellMar>
            <w:top w:w="0" w:type="dxa"/>
            <w:left w:w="108" w:type="dxa"/>
            <w:bottom w:w="0" w:type="dxa"/>
            <w:right w:w="108" w:type="dxa"/>
          </w:tblCellMar>
        </w:tblPrEx>
        <w:trPr>
          <w:trHeight w:val="478"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废渣外运5km</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540m³</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人工转运2次（以实际数量为准）</w:t>
            </w:r>
          </w:p>
        </w:tc>
      </w:tr>
      <w:tr>
        <w:tblPrEx>
          <w:tblCellMar>
            <w:top w:w="0" w:type="dxa"/>
            <w:left w:w="108" w:type="dxa"/>
            <w:bottom w:w="0" w:type="dxa"/>
            <w:right w:w="108" w:type="dxa"/>
          </w:tblCellMar>
        </w:tblPrEx>
        <w:trPr>
          <w:trHeight w:val="90" w:hRule="atLeast"/>
        </w:trPr>
        <w:tc>
          <w:tcPr>
            <w:tcW w:w="1881" w:type="dxa"/>
            <w:tcBorders>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机车压道费（含协调）</w:t>
            </w: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88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p>
        </w:tc>
        <w:tc>
          <w:tcPr>
            <w:tcW w:w="3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000000"/>
                <w:kern w:val="0"/>
                <w:sz w:val="24"/>
                <w:szCs w:val="24"/>
                <w:u w:val="none"/>
                <w:lang w:val="en-US" w:eastAsia="zh-CN" w:bidi="ar"/>
              </w:rPr>
            </w:pPr>
          </w:p>
        </w:tc>
        <w:tc>
          <w:tcPr>
            <w:tcW w:w="1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pStyle w:val="2"/>
        <w:ind w:firstLine="0"/>
        <w:rPr>
          <w:rFonts w:hint="default"/>
          <w:lang w:val="en-US" w:eastAsia="zh-CN"/>
        </w:rPr>
      </w:pPr>
    </w:p>
    <w:p>
      <w:pPr>
        <w:numPr>
          <w:ilvl w:val="-1"/>
          <w:numId w:val="0"/>
        </w:numPr>
        <w:adjustRightInd w:val="0"/>
        <w:snapToGrid w:val="0"/>
        <w:spacing w:line="312" w:lineRule="auto"/>
        <w:ind w:firstLine="480" w:firstLineChars="200"/>
        <w:rPr>
          <w:rFonts w:hint="eastAsia" w:ascii="宋体" w:hAnsi="宋体" w:cs="宋体"/>
          <w:sz w:val="24"/>
          <w:szCs w:val="24"/>
          <w:lang w:eastAsia="zh-CN"/>
        </w:rPr>
      </w:pPr>
      <w:r>
        <w:rPr>
          <w:rFonts w:hint="eastAsia" w:ascii="宋体" w:hAnsi="宋体" w:eastAsia="宋体" w:cs="宋体"/>
          <w:sz w:val="24"/>
          <w:szCs w:val="24"/>
        </w:rPr>
        <w:t>综合单价包括：相应所有直接费、各种技术措施费用、管理费、利润、安全文明施工费、冬雨季施工增加费、社会保险费、规费、税金（一般纳税人）、从指定的水电接驳点接水接电费用及夜间施工照明费用、合同工期内的赶工费、各种施工风险因素后的综合单价</w:t>
      </w:r>
      <w:r>
        <w:rPr>
          <w:rFonts w:hint="eastAsia" w:ascii="宋体" w:hAnsi="宋体" w:cs="宋体"/>
          <w:sz w:val="24"/>
          <w:szCs w:val="24"/>
          <w:lang w:eastAsia="zh-CN"/>
        </w:rPr>
        <w:t>。</w:t>
      </w:r>
    </w:p>
    <w:p>
      <w:pPr>
        <w:spacing w:line="360" w:lineRule="exact"/>
        <w:jc w:val="center"/>
        <w:rPr>
          <w:rFonts w:hint="eastAsia" w:cs="仿宋" w:asciiTheme="minorEastAsia" w:hAnsiTheme="minorEastAsia" w:eastAsiaTheme="minorEastAsia"/>
          <w:sz w:val="24"/>
          <w:highlight w:val="none"/>
        </w:rPr>
      </w:pPr>
    </w:p>
    <w:p>
      <w:pPr>
        <w:spacing w:line="360" w:lineRule="exact"/>
        <w:jc w:val="center"/>
        <w:outlineLvl w:val="0"/>
        <w:rPr>
          <w:rFonts w:hint="eastAsia" w:ascii="黑体" w:hAnsi="黑体" w:eastAsia="黑体" w:cs="仿宋"/>
          <w:sz w:val="36"/>
          <w:szCs w:val="36"/>
          <w:highlight w:val="none"/>
        </w:rPr>
      </w:pPr>
      <w:bookmarkStart w:id="62" w:name="_Toc25545"/>
    </w:p>
    <w:p>
      <w:pPr>
        <w:spacing w:line="360" w:lineRule="exact"/>
        <w:jc w:val="center"/>
        <w:outlineLvl w:val="0"/>
        <w:rPr>
          <w:rFonts w:hint="eastAsia" w:ascii="黑体" w:hAnsi="黑体" w:eastAsia="黑体" w:cs="仿宋"/>
          <w:sz w:val="36"/>
          <w:szCs w:val="36"/>
          <w:highlight w:val="none"/>
        </w:rPr>
      </w:pPr>
    </w:p>
    <w:p>
      <w:pPr>
        <w:pStyle w:val="2"/>
        <w:ind w:firstLine="0"/>
        <w:rPr>
          <w:rFonts w:hint="eastAsia" w:ascii="黑体" w:hAnsi="黑体" w:eastAsia="黑体" w:cs="仿宋"/>
          <w:sz w:val="36"/>
          <w:szCs w:val="36"/>
          <w:highlight w:val="none"/>
        </w:rPr>
      </w:pPr>
    </w:p>
    <w:p>
      <w:pPr>
        <w:pStyle w:val="2"/>
        <w:rPr>
          <w:rFonts w:hint="eastAsia" w:ascii="黑体" w:hAnsi="黑体" w:eastAsia="黑体" w:cs="仿宋"/>
          <w:sz w:val="36"/>
          <w:szCs w:val="36"/>
          <w:highlight w:val="none"/>
        </w:rPr>
      </w:pPr>
    </w:p>
    <w:p>
      <w:pPr>
        <w:pStyle w:val="2"/>
        <w:rPr>
          <w:rFonts w:hint="eastAsia" w:ascii="黑体" w:hAnsi="黑体" w:eastAsia="黑体" w:cs="仿宋"/>
          <w:sz w:val="36"/>
          <w:szCs w:val="36"/>
          <w:highlight w:val="none"/>
        </w:rPr>
      </w:pPr>
    </w:p>
    <w:p>
      <w:pPr>
        <w:pStyle w:val="2"/>
        <w:ind w:firstLine="0"/>
        <w:rPr>
          <w:rFonts w:hint="eastAsia" w:ascii="黑体" w:hAnsi="黑体" w:eastAsia="黑体" w:cs="仿宋"/>
          <w:sz w:val="36"/>
          <w:szCs w:val="36"/>
          <w:highlight w:val="none"/>
        </w:rPr>
      </w:pPr>
    </w:p>
    <w:p>
      <w:pPr>
        <w:pStyle w:val="2"/>
        <w:ind w:firstLine="0"/>
        <w:rPr>
          <w:rFonts w:hint="eastAsia" w:ascii="黑体" w:hAnsi="黑体" w:eastAsia="黑体" w:cs="仿宋"/>
          <w:sz w:val="36"/>
          <w:szCs w:val="36"/>
          <w:highlight w:val="none"/>
        </w:rPr>
      </w:pPr>
    </w:p>
    <w:p>
      <w:pPr>
        <w:spacing w:line="360" w:lineRule="exact"/>
        <w:jc w:val="both"/>
        <w:outlineLvl w:val="0"/>
        <w:rPr>
          <w:rFonts w:hint="eastAsia" w:ascii="黑体" w:hAnsi="黑体" w:eastAsia="黑体" w:cs="仿宋"/>
          <w:sz w:val="36"/>
          <w:szCs w:val="36"/>
          <w:highlight w:val="none"/>
        </w:rPr>
      </w:pPr>
    </w:p>
    <w:p>
      <w:pPr>
        <w:spacing w:line="360" w:lineRule="exact"/>
        <w:jc w:val="center"/>
        <w:outlineLvl w:val="0"/>
        <w:rPr>
          <w:rFonts w:ascii="黑体" w:hAnsi="黑体" w:eastAsia="黑体" w:cs="仿宋"/>
          <w:sz w:val="36"/>
          <w:szCs w:val="36"/>
          <w:highlight w:val="none"/>
        </w:rPr>
      </w:pPr>
      <w:r>
        <w:rPr>
          <w:rFonts w:hint="eastAsia" w:ascii="黑体" w:hAnsi="黑体" w:eastAsia="黑体" w:cs="仿宋"/>
          <w:sz w:val="36"/>
          <w:szCs w:val="36"/>
          <w:highlight w:val="none"/>
        </w:rPr>
        <w:t>五、资格审查资料</w:t>
      </w:r>
      <w:bookmarkEnd w:id="62"/>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（一）基本情况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（三）近年的类似项目情况表</w:t>
      </w:r>
    </w:p>
    <w:tbl>
      <w:tblPr>
        <w:tblStyle w:val="40"/>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项目名称</w:t>
            </w: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933"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服务内容</w:t>
            </w: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933"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委托人/发包人名称</w:t>
            </w: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933"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委托人/发包人联系人及电话</w:t>
            </w: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933"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合同价格</w:t>
            </w: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933"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服务是否完成</w:t>
            </w: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933"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项目负责人（如有）</w:t>
            </w: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933"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项目概况及供应商履约情况</w:t>
            </w: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933" w:type="dxa"/>
            <w:vAlign w:val="center"/>
          </w:tcPr>
          <w:p>
            <w:pPr>
              <w:widowControl/>
              <w:spacing w:line="288" w:lineRule="auto"/>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1971" w:type="dxa"/>
            <w:vAlign w:val="center"/>
          </w:tcPr>
          <w:p>
            <w:pPr>
              <w:widowControl/>
              <w:spacing w:line="288" w:lineRule="auto"/>
              <w:jc w:val="center"/>
              <w:rPr>
                <w:rFonts w:cs="仿宋" w:asciiTheme="minorEastAsia" w:hAnsiTheme="minorEastAsia" w:eastAsiaTheme="minorEastAsia"/>
                <w:sz w:val="24"/>
                <w:highlight w:val="none"/>
              </w:rPr>
            </w:pPr>
          </w:p>
        </w:tc>
        <w:tc>
          <w:tcPr>
            <w:tcW w:w="933" w:type="dxa"/>
            <w:vAlign w:val="center"/>
          </w:tcPr>
          <w:p>
            <w:pPr>
              <w:widowControl/>
              <w:spacing w:line="288" w:lineRule="auto"/>
              <w:jc w:val="center"/>
              <w:rPr>
                <w:rFonts w:cs="仿宋" w:asciiTheme="minorEastAsia" w:hAnsiTheme="minorEastAsia" w:eastAsiaTheme="minorEastAsia"/>
                <w:sz w:val="24"/>
                <w:highlight w:val="none"/>
              </w:rPr>
            </w:pPr>
          </w:p>
        </w:tc>
      </w:tr>
    </w:tbl>
    <w:p>
      <w:pPr>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注：供应商应根据供应商须知前附表第3.5（4）项的要求在本表后附相关证明材料。</w:t>
      </w:r>
    </w:p>
    <w:p>
      <w:pPr>
        <w:pStyle w:val="2"/>
        <w:rPr>
          <w:rFonts w:hint="eastAsia" w:cs="仿宋" w:asciiTheme="minorEastAsia" w:hAnsiTheme="minorEastAsia" w:eastAsiaTheme="minorEastAsia"/>
          <w:sz w:val="24"/>
          <w:highlight w:val="none"/>
          <w:lang w:eastAsia="zh-CN"/>
        </w:rPr>
      </w:pPr>
    </w:p>
    <w:p>
      <w:pPr>
        <w:pStyle w:val="2"/>
        <w:rPr>
          <w:rFonts w:hint="eastAsia" w:cs="仿宋" w:asciiTheme="minorEastAsia" w:hAnsiTheme="minorEastAsia" w:eastAsiaTheme="minorEastAsia"/>
          <w:sz w:val="24"/>
          <w:highlight w:val="none"/>
          <w:lang w:eastAsia="zh-CN"/>
        </w:rPr>
      </w:pPr>
    </w:p>
    <w:p>
      <w:pPr>
        <w:pStyle w:val="2"/>
        <w:rPr>
          <w:rFonts w:hint="eastAsia" w:cs="仿宋" w:asciiTheme="minorEastAsia" w:hAnsiTheme="minorEastAsia" w:eastAsiaTheme="minorEastAsia"/>
          <w:sz w:val="24"/>
          <w:highlight w:val="none"/>
          <w:lang w:eastAsia="zh-CN"/>
        </w:rPr>
      </w:pPr>
    </w:p>
    <w:p>
      <w:pPr>
        <w:pStyle w:val="2"/>
        <w:rPr>
          <w:rFonts w:hint="eastAsia" w:cs="仿宋" w:asciiTheme="minorEastAsia" w:hAnsiTheme="minorEastAsia" w:eastAsiaTheme="minorEastAsia"/>
          <w:sz w:val="24"/>
          <w:highlight w:val="none"/>
          <w:lang w:eastAsia="zh-CN"/>
        </w:rPr>
      </w:pPr>
    </w:p>
    <w:p>
      <w:pPr>
        <w:pStyle w:val="2"/>
        <w:rPr>
          <w:rFonts w:hint="eastAsia" w:cs="仿宋" w:asciiTheme="minorEastAsia" w:hAnsiTheme="minorEastAsia" w:eastAsiaTheme="minorEastAsia"/>
          <w:sz w:val="24"/>
          <w:highlight w:val="none"/>
          <w:lang w:eastAsia="zh-CN"/>
        </w:rPr>
      </w:pPr>
    </w:p>
    <w:p>
      <w:pPr>
        <w:numPr>
          <w:ilvl w:val="-1"/>
          <w:numId w:val="0"/>
        </w:numPr>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lang w:val="en-US" w:eastAsia="zh-CN"/>
        </w:rPr>
        <w:t>四</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拟委任的主要人员汇总表</w:t>
      </w:r>
    </w:p>
    <w:tbl>
      <w:tblPr>
        <w:tblStyle w:val="40"/>
        <w:tblpPr w:leftFromText="180" w:rightFromText="180" w:vertAnchor="text" w:horzAnchor="page" w:tblpX="1267" w:tblpY="487"/>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861"/>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1095" w:type="dxa"/>
            <w:vMerge w:val="restart"/>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本项目任职</w:t>
            </w:r>
          </w:p>
        </w:tc>
        <w:tc>
          <w:tcPr>
            <w:tcW w:w="1095" w:type="dxa"/>
            <w:vMerge w:val="restart"/>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姓名</w:t>
            </w:r>
          </w:p>
        </w:tc>
        <w:tc>
          <w:tcPr>
            <w:tcW w:w="1095" w:type="dxa"/>
            <w:vMerge w:val="restart"/>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职称</w:t>
            </w:r>
          </w:p>
        </w:tc>
        <w:tc>
          <w:tcPr>
            <w:tcW w:w="1095" w:type="dxa"/>
            <w:vMerge w:val="restart"/>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专业</w:t>
            </w:r>
          </w:p>
        </w:tc>
        <w:tc>
          <w:tcPr>
            <w:tcW w:w="3051" w:type="dxa"/>
            <w:gridSpan w:val="3"/>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执业或职业资格证明</w:t>
            </w:r>
          </w:p>
        </w:tc>
        <w:tc>
          <w:tcPr>
            <w:tcW w:w="975"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证书名称</w:t>
            </w:r>
          </w:p>
        </w:tc>
        <w:tc>
          <w:tcPr>
            <w:tcW w:w="1095"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级别</w:t>
            </w:r>
          </w:p>
        </w:tc>
        <w:tc>
          <w:tcPr>
            <w:tcW w:w="861" w:type="dxa"/>
            <w:vAlign w:val="center"/>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证号</w:t>
            </w:r>
          </w:p>
        </w:tc>
        <w:tc>
          <w:tcPr>
            <w:tcW w:w="97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1</w:t>
            </w:r>
          </w:p>
        </w:tc>
        <w:tc>
          <w:tcPr>
            <w:tcW w:w="1095" w:type="dxa"/>
          </w:tcPr>
          <w:p>
            <w:pPr>
              <w:widowControl/>
              <w:spacing w:line="600" w:lineRule="exact"/>
              <w:jc w:val="both"/>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项目负责人</w:t>
            </w: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vAlign w:val="center"/>
          </w:tcPr>
          <w:p>
            <w:pPr>
              <w:widowControl/>
              <w:spacing w:line="600" w:lineRule="exact"/>
              <w:jc w:val="center"/>
              <w:rPr>
                <w:rFonts w:cs="仿宋" w:asciiTheme="minorEastAsia" w:hAnsiTheme="minorEastAsia" w:eastAsiaTheme="minorEastAsia"/>
                <w:sz w:val="24"/>
                <w:highlight w:val="none"/>
              </w:rPr>
            </w:pPr>
          </w:p>
        </w:tc>
        <w:tc>
          <w:tcPr>
            <w:tcW w:w="1095" w:type="dxa"/>
            <w:vAlign w:val="center"/>
          </w:tcPr>
          <w:p>
            <w:pPr>
              <w:widowControl/>
              <w:spacing w:line="600" w:lineRule="exact"/>
              <w:jc w:val="center"/>
              <w:rPr>
                <w:rFonts w:cs="仿宋" w:asciiTheme="minorEastAsia" w:hAnsiTheme="minorEastAsia" w:eastAsiaTheme="minorEastAsia"/>
                <w:sz w:val="24"/>
                <w:highlight w:val="none"/>
              </w:rPr>
            </w:pPr>
          </w:p>
        </w:tc>
        <w:tc>
          <w:tcPr>
            <w:tcW w:w="861" w:type="dxa"/>
            <w:vAlign w:val="center"/>
          </w:tcPr>
          <w:p>
            <w:pPr>
              <w:widowControl/>
              <w:spacing w:line="600" w:lineRule="exact"/>
              <w:jc w:val="center"/>
              <w:rPr>
                <w:rFonts w:cs="仿宋" w:asciiTheme="minorEastAsia" w:hAnsiTheme="minorEastAsia" w:eastAsiaTheme="minorEastAsia"/>
                <w:sz w:val="24"/>
                <w:highlight w:val="none"/>
              </w:rPr>
            </w:pPr>
          </w:p>
        </w:tc>
        <w:tc>
          <w:tcPr>
            <w:tcW w:w="9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2</w:t>
            </w:r>
          </w:p>
        </w:tc>
        <w:tc>
          <w:tcPr>
            <w:tcW w:w="1095"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技术负责人</w:t>
            </w: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vAlign w:val="center"/>
          </w:tcPr>
          <w:p>
            <w:pPr>
              <w:widowControl/>
              <w:spacing w:line="600" w:lineRule="exact"/>
              <w:jc w:val="center"/>
              <w:rPr>
                <w:rFonts w:cs="仿宋" w:asciiTheme="minorEastAsia" w:hAnsiTheme="minorEastAsia" w:eastAsiaTheme="minorEastAsia"/>
                <w:sz w:val="24"/>
                <w:highlight w:val="none"/>
              </w:rPr>
            </w:pPr>
          </w:p>
        </w:tc>
        <w:tc>
          <w:tcPr>
            <w:tcW w:w="1095" w:type="dxa"/>
            <w:vAlign w:val="center"/>
          </w:tcPr>
          <w:p>
            <w:pPr>
              <w:widowControl/>
              <w:spacing w:line="600" w:lineRule="exact"/>
              <w:jc w:val="center"/>
              <w:rPr>
                <w:rFonts w:cs="仿宋" w:asciiTheme="minorEastAsia" w:hAnsiTheme="minorEastAsia" w:eastAsiaTheme="minorEastAsia"/>
                <w:sz w:val="24"/>
                <w:highlight w:val="none"/>
              </w:rPr>
            </w:pPr>
          </w:p>
        </w:tc>
        <w:tc>
          <w:tcPr>
            <w:tcW w:w="861" w:type="dxa"/>
            <w:vAlign w:val="center"/>
          </w:tcPr>
          <w:p>
            <w:pPr>
              <w:widowControl/>
              <w:spacing w:line="600" w:lineRule="exact"/>
              <w:jc w:val="center"/>
              <w:rPr>
                <w:rFonts w:cs="仿宋" w:asciiTheme="minorEastAsia" w:hAnsiTheme="minorEastAsia" w:eastAsiaTheme="minorEastAsia"/>
                <w:sz w:val="24"/>
                <w:highlight w:val="none"/>
              </w:rPr>
            </w:pPr>
          </w:p>
        </w:tc>
        <w:tc>
          <w:tcPr>
            <w:tcW w:w="9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3</w:t>
            </w:r>
          </w:p>
        </w:tc>
        <w:tc>
          <w:tcPr>
            <w:tcW w:w="1095"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项目安全员</w:t>
            </w: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vAlign w:val="center"/>
          </w:tcPr>
          <w:p>
            <w:pPr>
              <w:widowControl/>
              <w:spacing w:line="600" w:lineRule="exact"/>
              <w:jc w:val="center"/>
              <w:rPr>
                <w:rFonts w:cs="仿宋" w:asciiTheme="minorEastAsia" w:hAnsiTheme="minorEastAsia" w:eastAsiaTheme="minorEastAsia"/>
                <w:sz w:val="24"/>
                <w:highlight w:val="none"/>
              </w:rPr>
            </w:pPr>
          </w:p>
        </w:tc>
        <w:tc>
          <w:tcPr>
            <w:tcW w:w="1095" w:type="dxa"/>
            <w:vAlign w:val="center"/>
          </w:tcPr>
          <w:p>
            <w:pPr>
              <w:widowControl/>
              <w:spacing w:line="600" w:lineRule="exact"/>
              <w:jc w:val="center"/>
              <w:rPr>
                <w:rFonts w:cs="仿宋" w:asciiTheme="minorEastAsia" w:hAnsiTheme="minorEastAsia" w:eastAsiaTheme="minorEastAsia"/>
                <w:sz w:val="24"/>
                <w:highlight w:val="none"/>
              </w:rPr>
            </w:pPr>
          </w:p>
        </w:tc>
        <w:tc>
          <w:tcPr>
            <w:tcW w:w="861" w:type="dxa"/>
            <w:vAlign w:val="center"/>
          </w:tcPr>
          <w:p>
            <w:pPr>
              <w:widowControl/>
              <w:spacing w:line="600" w:lineRule="exact"/>
              <w:jc w:val="center"/>
              <w:rPr>
                <w:rFonts w:cs="仿宋" w:asciiTheme="minorEastAsia" w:hAnsiTheme="minorEastAsia" w:eastAsiaTheme="minorEastAsia"/>
                <w:sz w:val="24"/>
                <w:highlight w:val="none"/>
              </w:rPr>
            </w:pPr>
          </w:p>
        </w:tc>
        <w:tc>
          <w:tcPr>
            <w:tcW w:w="9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4</w:t>
            </w:r>
          </w:p>
        </w:tc>
        <w:tc>
          <w:tcPr>
            <w:tcW w:w="1095"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施工员 </w:t>
            </w: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vAlign w:val="center"/>
          </w:tcPr>
          <w:p>
            <w:pPr>
              <w:widowControl/>
              <w:spacing w:line="600" w:lineRule="exact"/>
              <w:jc w:val="center"/>
              <w:rPr>
                <w:rFonts w:cs="仿宋" w:asciiTheme="minorEastAsia" w:hAnsiTheme="minorEastAsia" w:eastAsiaTheme="minorEastAsia"/>
                <w:sz w:val="24"/>
                <w:highlight w:val="none"/>
              </w:rPr>
            </w:pPr>
          </w:p>
        </w:tc>
        <w:tc>
          <w:tcPr>
            <w:tcW w:w="1095" w:type="dxa"/>
            <w:vAlign w:val="center"/>
          </w:tcPr>
          <w:p>
            <w:pPr>
              <w:widowControl/>
              <w:spacing w:line="600" w:lineRule="exact"/>
              <w:jc w:val="center"/>
              <w:rPr>
                <w:rFonts w:cs="仿宋" w:asciiTheme="minorEastAsia" w:hAnsiTheme="minorEastAsia" w:eastAsiaTheme="minorEastAsia"/>
                <w:sz w:val="24"/>
                <w:highlight w:val="none"/>
              </w:rPr>
            </w:pPr>
          </w:p>
        </w:tc>
        <w:tc>
          <w:tcPr>
            <w:tcW w:w="861" w:type="dxa"/>
            <w:vAlign w:val="center"/>
          </w:tcPr>
          <w:p>
            <w:pPr>
              <w:widowControl/>
              <w:spacing w:line="600" w:lineRule="exact"/>
              <w:jc w:val="center"/>
              <w:rPr>
                <w:rFonts w:cs="仿宋" w:asciiTheme="minorEastAsia" w:hAnsiTheme="minorEastAsia" w:eastAsiaTheme="minorEastAsia"/>
                <w:sz w:val="24"/>
                <w:highlight w:val="none"/>
              </w:rPr>
            </w:pPr>
          </w:p>
        </w:tc>
        <w:tc>
          <w:tcPr>
            <w:tcW w:w="9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vAlign w:val="center"/>
          </w:tcPr>
          <w:p>
            <w:pPr>
              <w:widowControl/>
              <w:spacing w:line="600" w:lineRule="exact"/>
              <w:jc w:val="center"/>
              <w:rPr>
                <w:rFonts w:cs="仿宋" w:asciiTheme="minorEastAsia" w:hAnsiTheme="minorEastAsia" w:eastAsiaTheme="minorEastAsia"/>
                <w:sz w:val="24"/>
                <w:highlight w:val="none"/>
              </w:rPr>
            </w:pPr>
          </w:p>
        </w:tc>
        <w:tc>
          <w:tcPr>
            <w:tcW w:w="1095" w:type="dxa"/>
            <w:vAlign w:val="center"/>
          </w:tcPr>
          <w:p>
            <w:pPr>
              <w:widowControl/>
              <w:spacing w:line="600" w:lineRule="exact"/>
              <w:jc w:val="center"/>
              <w:rPr>
                <w:rFonts w:cs="仿宋" w:asciiTheme="minorEastAsia" w:hAnsiTheme="minorEastAsia" w:eastAsiaTheme="minorEastAsia"/>
                <w:sz w:val="24"/>
                <w:highlight w:val="none"/>
              </w:rPr>
            </w:pPr>
          </w:p>
        </w:tc>
        <w:tc>
          <w:tcPr>
            <w:tcW w:w="861" w:type="dxa"/>
            <w:vAlign w:val="center"/>
          </w:tcPr>
          <w:p>
            <w:pPr>
              <w:widowControl/>
              <w:spacing w:line="600" w:lineRule="exact"/>
              <w:jc w:val="center"/>
              <w:rPr>
                <w:rFonts w:cs="仿宋" w:asciiTheme="minorEastAsia" w:hAnsiTheme="minorEastAsia" w:eastAsiaTheme="minorEastAsia"/>
                <w:sz w:val="24"/>
                <w:highlight w:val="none"/>
              </w:rPr>
            </w:pPr>
          </w:p>
        </w:tc>
        <w:tc>
          <w:tcPr>
            <w:tcW w:w="975" w:type="dxa"/>
          </w:tcPr>
          <w:p>
            <w:pPr>
              <w:widowControl/>
              <w:spacing w:line="600" w:lineRule="exact"/>
              <w:jc w:val="both"/>
              <w:rPr>
                <w:rFonts w:cs="仿宋" w:asciiTheme="minorEastAsia" w:hAnsiTheme="minorEastAsia" w:eastAsiaTheme="minorEastAsia"/>
                <w:sz w:val="24"/>
                <w:highlight w:val="none"/>
              </w:rPr>
            </w:pPr>
          </w:p>
        </w:tc>
      </w:tr>
    </w:tbl>
    <w:p>
      <w:pPr>
        <w:ind w:firstLine="0"/>
        <w:jc w:val="both"/>
        <w:rPr>
          <w:rFonts w:hint="eastAsia" w:asciiTheme="minorEastAsia" w:hAnsiTheme="minorEastAsia" w:eastAsiaTheme="minorEastAsia"/>
          <w:b w:val="0"/>
          <w:sz w:val="24"/>
          <w:szCs w:val="24"/>
          <w:highlight w:val="none"/>
        </w:rPr>
      </w:pPr>
      <w:r>
        <w:rPr>
          <w:rFonts w:hint="eastAsia" w:cs="仿宋" w:asciiTheme="minorEastAsia" w:hAnsiTheme="minorEastAsia" w:eastAsiaTheme="minorEastAsia"/>
          <w:sz w:val="24"/>
          <w:highlight w:val="none"/>
        </w:rPr>
        <w:br w:type="page"/>
      </w:r>
    </w:p>
    <w:p>
      <w:pPr>
        <w:pStyle w:val="2"/>
        <w:rPr>
          <w:rFonts w:hint="eastAsia" w:asciiTheme="minorEastAsia" w:hAnsiTheme="minorEastAsia" w:eastAsiaTheme="minorEastAsia"/>
          <w:b w:val="0"/>
          <w:sz w:val="24"/>
          <w:szCs w:val="24"/>
          <w:highlight w:val="none"/>
        </w:rPr>
      </w:pPr>
    </w:p>
    <w:p>
      <w:pPr>
        <w:pStyle w:val="5"/>
        <w:spacing w:before="0" w:after="0" w:line="380" w:lineRule="atLeast"/>
        <w:jc w:val="both"/>
        <w:rPr>
          <w:rFonts w:asciiTheme="minorEastAsia" w:hAnsiTheme="minorEastAsia" w:eastAsiaTheme="minorEastAsia"/>
          <w:b w:val="0"/>
          <w:sz w:val="24"/>
          <w:szCs w:val="24"/>
          <w:highlight w:val="none"/>
        </w:rPr>
      </w:pPr>
      <w:bookmarkStart w:id="63" w:name="_Toc14209"/>
      <w:r>
        <w:rPr>
          <w:rFonts w:hint="eastAsia" w:asciiTheme="minorEastAsia" w:hAnsiTheme="minorEastAsia" w:eastAsiaTheme="minorEastAsia"/>
          <w:b w:val="0"/>
          <w:sz w:val="24"/>
          <w:szCs w:val="24"/>
          <w:highlight w:val="none"/>
        </w:rPr>
        <w:t>（五）主要人员简</w:t>
      </w:r>
      <w:r>
        <w:rPr>
          <w:rFonts w:asciiTheme="minorEastAsia" w:hAnsiTheme="minorEastAsia" w:eastAsiaTheme="minorEastAsia"/>
          <w:b w:val="0"/>
          <w:sz w:val="24"/>
          <w:szCs w:val="24"/>
          <w:highlight w:val="none"/>
        </w:rPr>
        <w:t>历表</w:t>
      </w:r>
      <w:bookmarkEnd w:id="63"/>
    </w:p>
    <w:p>
      <w:pPr>
        <w:autoSpaceDE w:val="0"/>
        <w:autoSpaceDN w:val="0"/>
        <w:spacing w:line="400" w:lineRule="atLeast"/>
        <w:jc w:val="both"/>
        <w:textAlignment w:val="bottom"/>
        <w:rPr>
          <w:rFonts w:asciiTheme="minorEastAsia" w:hAnsiTheme="minorEastAsia" w:eastAsiaTheme="minorEastAsia"/>
          <w:sz w:val="24"/>
          <w:highlight w:val="none"/>
        </w:rPr>
      </w:pPr>
    </w:p>
    <w:tbl>
      <w:tblPr>
        <w:tblStyle w:val="39"/>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272"/>
        <w:gridCol w:w="1262"/>
        <w:gridCol w:w="538"/>
        <w:gridCol w:w="155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姓    名</w:t>
            </w:r>
          </w:p>
        </w:tc>
        <w:tc>
          <w:tcPr>
            <w:tcW w:w="1671"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年    龄</w:t>
            </w:r>
          </w:p>
        </w:tc>
        <w:tc>
          <w:tcPr>
            <w:tcW w:w="1534"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088"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执业或职业资格证书名称</w:t>
            </w:r>
          </w:p>
        </w:tc>
        <w:tc>
          <w:tcPr>
            <w:tcW w:w="880"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职称</w:t>
            </w:r>
          </w:p>
        </w:tc>
        <w:tc>
          <w:tcPr>
            <w:tcW w:w="1671"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学    历</w:t>
            </w:r>
          </w:p>
        </w:tc>
        <w:tc>
          <w:tcPr>
            <w:tcW w:w="1534"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088"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拟在本</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任职</w:t>
            </w:r>
          </w:p>
        </w:tc>
        <w:tc>
          <w:tcPr>
            <w:tcW w:w="880"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工作年限</w:t>
            </w:r>
          </w:p>
        </w:tc>
        <w:tc>
          <w:tcPr>
            <w:tcW w:w="4382" w:type="dxa"/>
            <w:gridSpan w:val="5"/>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088"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从事</w:t>
            </w:r>
            <w:r>
              <w:rPr>
                <w:rFonts w:asciiTheme="minorEastAsia" w:hAnsiTheme="minorEastAsia" w:eastAsiaTheme="minorEastAsia"/>
                <w:sz w:val="24"/>
                <w:highlight w:val="none"/>
              </w:rPr>
              <w:t>类似</w:t>
            </w:r>
            <w:r>
              <w:rPr>
                <w:rFonts w:hint="eastAsia" w:asciiTheme="minorEastAsia" w:hAnsiTheme="minorEastAsia" w:eastAsiaTheme="minorEastAsia"/>
                <w:sz w:val="24"/>
                <w:highlight w:val="none"/>
              </w:rPr>
              <w:t>工作</w:t>
            </w:r>
            <w:r>
              <w:rPr>
                <w:rFonts w:asciiTheme="minorEastAsia" w:hAnsiTheme="minorEastAsia" w:eastAsiaTheme="minorEastAsia"/>
                <w:sz w:val="24"/>
                <w:highlight w:val="none"/>
              </w:rPr>
              <w:t>年限</w:t>
            </w:r>
          </w:p>
        </w:tc>
        <w:tc>
          <w:tcPr>
            <w:tcW w:w="880"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毕业学校</w:t>
            </w:r>
          </w:p>
        </w:tc>
        <w:tc>
          <w:tcPr>
            <w:tcW w:w="7350" w:type="dxa"/>
            <w:gridSpan w:val="8"/>
            <w:vAlign w:val="center"/>
          </w:tcPr>
          <w:p>
            <w:pPr>
              <w:autoSpaceDE w:val="0"/>
              <w:autoSpaceDN w:val="0"/>
              <w:spacing w:before="60" w:beforeLines="25" w:after="60" w:afterLines="25" w:line="288" w:lineRule="auto"/>
              <w:ind w:left="-187" w:leftChars="-89"/>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21" w:type="dxa"/>
            <w:gridSpan w:val="9"/>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主要工作</w:t>
            </w:r>
            <w:r>
              <w:rPr>
                <w:rFonts w:asciiTheme="minorEastAsia" w:hAnsiTheme="minorEastAsia" w:eastAsiaTheme="minorEastAsia"/>
                <w:sz w:val="24"/>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时  间</w:t>
            </w:r>
          </w:p>
        </w:tc>
        <w:tc>
          <w:tcPr>
            <w:tcW w:w="3064" w:type="dxa"/>
            <w:gridSpan w:val="3"/>
            <w:vAlign w:val="center"/>
          </w:tcPr>
          <w:p>
            <w:pPr>
              <w:pStyle w:val="183"/>
              <w:adjustRightInd/>
              <w:snapToGrid/>
              <w:spacing w:before="60" w:beforeLines="25" w:after="60" w:afterLines="25" w:line="288" w:lineRule="auto"/>
              <w:jc w:val="center"/>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参加过的类似项目</w:t>
            </w:r>
          </w:p>
        </w:tc>
        <w:tc>
          <w:tcPr>
            <w:tcW w:w="1800" w:type="dxa"/>
            <w:gridSpan w:val="2"/>
            <w:vAlign w:val="center"/>
          </w:tcPr>
          <w:p>
            <w:pPr>
              <w:pStyle w:val="183"/>
              <w:adjustRightInd/>
              <w:snapToGrid/>
              <w:spacing w:before="60" w:beforeLines="25" w:after="60" w:afterLines="25" w:line="288" w:lineRule="auto"/>
              <w:jc w:val="center"/>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担任职务</w:t>
            </w:r>
          </w:p>
        </w:tc>
        <w:tc>
          <w:tcPr>
            <w:tcW w:w="243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3064" w:type="dxa"/>
            <w:gridSpan w:val="3"/>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80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43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3064" w:type="dxa"/>
            <w:gridSpan w:val="3"/>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80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43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3064" w:type="dxa"/>
            <w:gridSpan w:val="3"/>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80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43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3064" w:type="dxa"/>
            <w:gridSpan w:val="3"/>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80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43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3064" w:type="dxa"/>
            <w:gridSpan w:val="3"/>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80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43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3064" w:type="dxa"/>
            <w:gridSpan w:val="3"/>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80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43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3064" w:type="dxa"/>
            <w:gridSpan w:val="3"/>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80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430"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注：供应商应根据供应商须知前附表第3.5（6）项的要求在本表后附相关证明材料。</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outlineLvl w:val="0"/>
        <w:rPr>
          <w:highlight w:val="none"/>
        </w:rPr>
      </w:pPr>
      <w:bookmarkStart w:id="64" w:name="_Toc22288"/>
      <w:r>
        <w:rPr>
          <w:rFonts w:hint="eastAsia" w:ascii="黑体" w:hAnsi="黑体" w:eastAsia="黑体" w:cs="仿宋"/>
          <w:sz w:val="36"/>
          <w:szCs w:val="36"/>
          <w:highlight w:val="none"/>
        </w:rPr>
        <w:t>六、响应方案</w:t>
      </w:r>
      <w:bookmarkEnd w:id="64"/>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响应方案一般包括(但不限于)下列内容:</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(1)对项目的理解;</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(2)服务范围及内容;</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(3)服务工作的依据、工作目标;</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(4)服务机构设置(框图)、岗位职责;</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(5)拟投入本项目的服务人员及主要人员简历;</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(6)拟分包计划及情况说明;</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(7)服务质量、进度、保密等保证措施;</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(8)服务工作重点、难点分析;</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(9)对本项目的合理化建议。</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adjustRightInd w:val="0"/>
        <w:snapToGrid w:val="0"/>
        <w:spacing w:line="600" w:lineRule="exact"/>
        <w:jc w:val="center"/>
        <w:outlineLvl w:val="0"/>
        <w:rPr>
          <w:rFonts w:ascii="黑体" w:hAnsi="黑体" w:eastAsia="黑体" w:cs="仿宋"/>
          <w:sz w:val="36"/>
          <w:szCs w:val="36"/>
          <w:highlight w:val="none"/>
        </w:rPr>
      </w:pPr>
      <w:bookmarkStart w:id="65" w:name="_Toc30187"/>
      <w:r>
        <w:rPr>
          <w:rFonts w:hint="eastAsia" w:ascii="黑体" w:hAnsi="黑体" w:eastAsia="黑体" w:cs="仿宋"/>
          <w:sz w:val="36"/>
          <w:szCs w:val="36"/>
          <w:highlight w:val="none"/>
        </w:rPr>
        <w:t>七、其他资料</w:t>
      </w:r>
      <w:bookmarkEnd w:id="65"/>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供应商需提交的其他资料。</w:t>
      </w:r>
    </w:p>
    <w:p>
      <w:pPr>
        <w:spacing w:line="240" w:lineRule="auto"/>
        <w:jc w:val="both"/>
        <w:rPr>
          <w:highlight w:val="none"/>
        </w:rPr>
      </w:pPr>
    </w:p>
    <w:sectPr>
      <w:footerReference r:id="rId9" w:type="default"/>
      <w:pgSz w:w="11906" w:h="16838"/>
      <w:pgMar w:top="1440" w:right="1800" w:bottom="1440" w:left="1800" w:header="851" w:footer="1344"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1-09-27T14:32:00Z" w:initials="l">
    <w:p w14:paraId="13052D33">
      <w:pPr>
        <w:pStyle w:val="12"/>
      </w:pPr>
      <w:r>
        <w:rPr>
          <w:rFonts w:hint="eastAsia"/>
        </w:rPr>
        <w:t>财务要求没什么意义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052D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3"/>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42</w:t>
        </w:r>
        <w:r>
          <w:rPr>
            <w:sz w:val="20"/>
          </w:rPr>
          <w:fldChar w:fldCharType="end"/>
        </w: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28"/>
        <w:spacing w:line="280" w:lineRule="atLeast"/>
        <w:ind w:left="0" w:firstLine="0"/>
        <w:rPr>
          <w:color w:val="FF0000"/>
        </w:rPr>
      </w:pPr>
    </w:p>
  </w:footnote>
  <w:footnote w:id="1">
    <w:p>
      <w:pPr>
        <w:pStyle w:val="28"/>
        <w:ind w:left="0" w:firstLine="0"/>
        <w:rPr>
          <w:sz w:val="24"/>
          <w:szCs w:val="24"/>
        </w:rPr>
      </w:pPr>
    </w:p>
  </w:footnote>
  <w:footnote w:id="2">
    <w:p>
      <w:pPr>
        <w:pStyle w:val="28"/>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8ECE3"/>
    <w:multiLevelType w:val="singleLevel"/>
    <w:tmpl w:val="BAE8ECE3"/>
    <w:lvl w:ilvl="0" w:tentative="0">
      <w:start w:val="8"/>
      <w:numFmt w:val="chineseCounting"/>
      <w:suff w:val="nothing"/>
      <w:lvlText w:val="%1、"/>
      <w:lvlJc w:val="left"/>
      <w:rPr>
        <w:rFonts w:hint="eastAsia"/>
      </w:rPr>
    </w:lvl>
  </w:abstractNum>
  <w:abstractNum w:abstractNumId="1">
    <w:nsid w:val="FAA85BAE"/>
    <w:multiLevelType w:val="singleLevel"/>
    <w:tmpl w:val="FAA85BAE"/>
    <w:lvl w:ilvl="0" w:tentative="0">
      <w:start w:val="1"/>
      <w:numFmt w:val="chineseCounting"/>
      <w:suff w:val="space"/>
      <w:lvlText w:val="（%1）"/>
      <w:lvlJc w:val="left"/>
      <w:rPr>
        <w:rFonts w:hint="eastAsia"/>
      </w:rPr>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112915C6"/>
    <w:multiLevelType w:val="singleLevel"/>
    <w:tmpl w:val="112915C6"/>
    <w:lvl w:ilvl="0" w:tentative="0">
      <w:start w:val="5"/>
      <w:numFmt w:val="decimal"/>
      <w:suff w:val="nothing"/>
      <w:lvlText w:val="%1、"/>
      <w:lvlJc w:val="left"/>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3631EF40"/>
    <w:multiLevelType w:val="singleLevel"/>
    <w:tmpl w:val="3631EF40"/>
    <w:lvl w:ilvl="0" w:tentative="0">
      <w:start w:val="2"/>
      <w:numFmt w:val="chineseCounting"/>
      <w:suff w:val="nothing"/>
      <w:lvlText w:val="%1、"/>
      <w:lvlJc w:val="left"/>
      <w:rPr>
        <w:rFonts w:hint="eastAsia"/>
      </w:rPr>
    </w:lvl>
  </w:abstractNum>
  <w:abstractNum w:abstractNumId="6">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1"/>
  </w:num>
  <w:num w:numId="4">
    <w:abstractNumId w:val="0"/>
  </w:num>
  <w:num w:numId="5">
    <w:abstractNumId w:val="3"/>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0">
    <w15:presenceInfo w15:providerId="WPS Office" w15:userId="609253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trackRevisions w:val="1"/>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hZWUwZTEwOTA5NTEzMTMyOTIyZjRjMDA2ZDIxMTAifQ=="/>
  </w:docVars>
  <w:rsids>
    <w:rsidRoot w:val="00124EA9"/>
    <w:rsid w:val="000021E0"/>
    <w:rsid w:val="00002637"/>
    <w:rsid w:val="00004047"/>
    <w:rsid w:val="00010F56"/>
    <w:rsid w:val="00024612"/>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4AD4"/>
    <w:rsid w:val="00186D78"/>
    <w:rsid w:val="00191835"/>
    <w:rsid w:val="001A1831"/>
    <w:rsid w:val="001A3607"/>
    <w:rsid w:val="001A77A4"/>
    <w:rsid w:val="001B2C90"/>
    <w:rsid w:val="001B336A"/>
    <w:rsid w:val="001D03F9"/>
    <w:rsid w:val="001D5EA7"/>
    <w:rsid w:val="001E19E5"/>
    <w:rsid w:val="001F12EA"/>
    <w:rsid w:val="001F28D4"/>
    <w:rsid w:val="001F55EE"/>
    <w:rsid w:val="00200C8B"/>
    <w:rsid w:val="0020642B"/>
    <w:rsid w:val="00210B19"/>
    <w:rsid w:val="0021628B"/>
    <w:rsid w:val="002323B0"/>
    <w:rsid w:val="00240105"/>
    <w:rsid w:val="00243CE0"/>
    <w:rsid w:val="00244E9B"/>
    <w:rsid w:val="00247860"/>
    <w:rsid w:val="0026094B"/>
    <w:rsid w:val="00277813"/>
    <w:rsid w:val="00281C9C"/>
    <w:rsid w:val="002832EF"/>
    <w:rsid w:val="0028390B"/>
    <w:rsid w:val="00292A27"/>
    <w:rsid w:val="002A13A6"/>
    <w:rsid w:val="002A3646"/>
    <w:rsid w:val="002A69B8"/>
    <w:rsid w:val="002B10BE"/>
    <w:rsid w:val="002B225E"/>
    <w:rsid w:val="002B7B11"/>
    <w:rsid w:val="002D3567"/>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478F0"/>
    <w:rsid w:val="003536C1"/>
    <w:rsid w:val="00363E54"/>
    <w:rsid w:val="00371495"/>
    <w:rsid w:val="00392340"/>
    <w:rsid w:val="003A008A"/>
    <w:rsid w:val="003A21A4"/>
    <w:rsid w:val="003A35E6"/>
    <w:rsid w:val="003A47A2"/>
    <w:rsid w:val="003A7BE3"/>
    <w:rsid w:val="003B1B7D"/>
    <w:rsid w:val="003C0E8A"/>
    <w:rsid w:val="003C4E0A"/>
    <w:rsid w:val="003C71AC"/>
    <w:rsid w:val="003E5594"/>
    <w:rsid w:val="003E7A6F"/>
    <w:rsid w:val="003F3ADB"/>
    <w:rsid w:val="003F5510"/>
    <w:rsid w:val="004179C4"/>
    <w:rsid w:val="004212E9"/>
    <w:rsid w:val="004310B8"/>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B57EC"/>
    <w:rsid w:val="004D1DCD"/>
    <w:rsid w:val="004D2DC8"/>
    <w:rsid w:val="004D702E"/>
    <w:rsid w:val="004E0934"/>
    <w:rsid w:val="004F03C7"/>
    <w:rsid w:val="004F1CF3"/>
    <w:rsid w:val="004F7BD5"/>
    <w:rsid w:val="004F7F0C"/>
    <w:rsid w:val="0050258D"/>
    <w:rsid w:val="00505F3A"/>
    <w:rsid w:val="0051116B"/>
    <w:rsid w:val="00514DA0"/>
    <w:rsid w:val="00527EEC"/>
    <w:rsid w:val="005307B3"/>
    <w:rsid w:val="005458F8"/>
    <w:rsid w:val="0054718F"/>
    <w:rsid w:val="0055203E"/>
    <w:rsid w:val="00557CC1"/>
    <w:rsid w:val="0057297F"/>
    <w:rsid w:val="0057563C"/>
    <w:rsid w:val="00580488"/>
    <w:rsid w:val="0058176A"/>
    <w:rsid w:val="005864F4"/>
    <w:rsid w:val="005932FF"/>
    <w:rsid w:val="005A24DF"/>
    <w:rsid w:val="005A41D3"/>
    <w:rsid w:val="005A70E0"/>
    <w:rsid w:val="005B251E"/>
    <w:rsid w:val="005B4994"/>
    <w:rsid w:val="005C4BCE"/>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46EB"/>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0FFD"/>
    <w:rsid w:val="008A4531"/>
    <w:rsid w:val="008A6664"/>
    <w:rsid w:val="008B2D72"/>
    <w:rsid w:val="008B78B9"/>
    <w:rsid w:val="008C623B"/>
    <w:rsid w:val="008F6B51"/>
    <w:rsid w:val="008F6CF2"/>
    <w:rsid w:val="008F749A"/>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74225"/>
    <w:rsid w:val="00A81F80"/>
    <w:rsid w:val="00A828F1"/>
    <w:rsid w:val="00A868EF"/>
    <w:rsid w:val="00A906E2"/>
    <w:rsid w:val="00AA0F15"/>
    <w:rsid w:val="00AB13A1"/>
    <w:rsid w:val="00AD2A48"/>
    <w:rsid w:val="00AD2C8A"/>
    <w:rsid w:val="00AD6819"/>
    <w:rsid w:val="00AE15F3"/>
    <w:rsid w:val="00AF4CC2"/>
    <w:rsid w:val="00B01BCC"/>
    <w:rsid w:val="00B20B7E"/>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967FD"/>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34C3"/>
    <w:rsid w:val="00D56D4E"/>
    <w:rsid w:val="00D812B2"/>
    <w:rsid w:val="00D841AD"/>
    <w:rsid w:val="00D86B1B"/>
    <w:rsid w:val="00D87D62"/>
    <w:rsid w:val="00D90F37"/>
    <w:rsid w:val="00D92EB2"/>
    <w:rsid w:val="00D962D6"/>
    <w:rsid w:val="00DA2E85"/>
    <w:rsid w:val="00DA3A70"/>
    <w:rsid w:val="00DA6572"/>
    <w:rsid w:val="00DB2007"/>
    <w:rsid w:val="00DC2A18"/>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64CDF"/>
    <w:rsid w:val="00F725CC"/>
    <w:rsid w:val="00F76C2C"/>
    <w:rsid w:val="00F86C0E"/>
    <w:rsid w:val="00FA688E"/>
    <w:rsid w:val="00FB7FEC"/>
    <w:rsid w:val="00FC0CDA"/>
    <w:rsid w:val="00FC2557"/>
    <w:rsid w:val="00FC3155"/>
    <w:rsid w:val="00FD0360"/>
    <w:rsid w:val="00FD4D0F"/>
    <w:rsid w:val="00FD78D6"/>
    <w:rsid w:val="00FD79B3"/>
    <w:rsid w:val="00FE3439"/>
    <w:rsid w:val="00FE5003"/>
    <w:rsid w:val="00FE6E9F"/>
    <w:rsid w:val="00FF43B1"/>
    <w:rsid w:val="015107B6"/>
    <w:rsid w:val="019112BB"/>
    <w:rsid w:val="01AC7279"/>
    <w:rsid w:val="01BA37EB"/>
    <w:rsid w:val="02A81EED"/>
    <w:rsid w:val="02BD0577"/>
    <w:rsid w:val="02CA4177"/>
    <w:rsid w:val="030B6954"/>
    <w:rsid w:val="03980E10"/>
    <w:rsid w:val="03E11420"/>
    <w:rsid w:val="04063B90"/>
    <w:rsid w:val="040F4F9C"/>
    <w:rsid w:val="04292817"/>
    <w:rsid w:val="0438045E"/>
    <w:rsid w:val="048077D7"/>
    <w:rsid w:val="04850B44"/>
    <w:rsid w:val="04DC0095"/>
    <w:rsid w:val="05725EBF"/>
    <w:rsid w:val="05D05281"/>
    <w:rsid w:val="05DA407F"/>
    <w:rsid w:val="05EF1FFE"/>
    <w:rsid w:val="06122D99"/>
    <w:rsid w:val="067C2282"/>
    <w:rsid w:val="071012E4"/>
    <w:rsid w:val="071C2DD7"/>
    <w:rsid w:val="075B1AF0"/>
    <w:rsid w:val="07E259C2"/>
    <w:rsid w:val="081264AF"/>
    <w:rsid w:val="0850039D"/>
    <w:rsid w:val="08C64175"/>
    <w:rsid w:val="099E423A"/>
    <w:rsid w:val="09AA5530"/>
    <w:rsid w:val="09C6304D"/>
    <w:rsid w:val="09F425C7"/>
    <w:rsid w:val="0A770FAA"/>
    <w:rsid w:val="0AED2D32"/>
    <w:rsid w:val="0BDD0694"/>
    <w:rsid w:val="0BEB03C0"/>
    <w:rsid w:val="0C905B62"/>
    <w:rsid w:val="0CD30A08"/>
    <w:rsid w:val="0CEC4A6F"/>
    <w:rsid w:val="0CED0F9F"/>
    <w:rsid w:val="0DB759FC"/>
    <w:rsid w:val="0DBA62E5"/>
    <w:rsid w:val="0E500AAD"/>
    <w:rsid w:val="0E891CDE"/>
    <w:rsid w:val="0E8C6C3F"/>
    <w:rsid w:val="0ED81CA5"/>
    <w:rsid w:val="0FB402E1"/>
    <w:rsid w:val="119E5E08"/>
    <w:rsid w:val="12655E00"/>
    <w:rsid w:val="127D63F6"/>
    <w:rsid w:val="128F3C3F"/>
    <w:rsid w:val="12C60E64"/>
    <w:rsid w:val="132B6CCC"/>
    <w:rsid w:val="136B309A"/>
    <w:rsid w:val="136D269D"/>
    <w:rsid w:val="14674E98"/>
    <w:rsid w:val="14931A8C"/>
    <w:rsid w:val="150F2C47"/>
    <w:rsid w:val="16314BAD"/>
    <w:rsid w:val="168B0D18"/>
    <w:rsid w:val="16B20D98"/>
    <w:rsid w:val="16BB6B96"/>
    <w:rsid w:val="172976C5"/>
    <w:rsid w:val="17594306"/>
    <w:rsid w:val="17841667"/>
    <w:rsid w:val="17D539F2"/>
    <w:rsid w:val="18337877"/>
    <w:rsid w:val="1887479E"/>
    <w:rsid w:val="189732FA"/>
    <w:rsid w:val="19097045"/>
    <w:rsid w:val="19640E18"/>
    <w:rsid w:val="1A4762B7"/>
    <w:rsid w:val="1A5F0C30"/>
    <w:rsid w:val="1A740B6A"/>
    <w:rsid w:val="1AED0CB5"/>
    <w:rsid w:val="1B2B16D0"/>
    <w:rsid w:val="1BE54D1B"/>
    <w:rsid w:val="1C5642F5"/>
    <w:rsid w:val="1C836B36"/>
    <w:rsid w:val="1D404EE7"/>
    <w:rsid w:val="1D75311D"/>
    <w:rsid w:val="1DC54E4A"/>
    <w:rsid w:val="1DE278AD"/>
    <w:rsid w:val="1E1329CF"/>
    <w:rsid w:val="1E1A64B4"/>
    <w:rsid w:val="1E1F3B60"/>
    <w:rsid w:val="1E730888"/>
    <w:rsid w:val="1E87379D"/>
    <w:rsid w:val="1E97356A"/>
    <w:rsid w:val="1EC91A1F"/>
    <w:rsid w:val="1F2E0BFF"/>
    <w:rsid w:val="1F655106"/>
    <w:rsid w:val="1F6C3BF2"/>
    <w:rsid w:val="1FAD4D1B"/>
    <w:rsid w:val="1FBA0AEA"/>
    <w:rsid w:val="1FBF76D7"/>
    <w:rsid w:val="20990A8B"/>
    <w:rsid w:val="212E078A"/>
    <w:rsid w:val="21D110D6"/>
    <w:rsid w:val="21E313E8"/>
    <w:rsid w:val="21F90DD2"/>
    <w:rsid w:val="226E5DE0"/>
    <w:rsid w:val="22915C3B"/>
    <w:rsid w:val="2392443F"/>
    <w:rsid w:val="23B9193B"/>
    <w:rsid w:val="23DD074B"/>
    <w:rsid w:val="24080534"/>
    <w:rsid w:val="242F2230"/>
    <w:rsid w:val="247A4058"/>
    <w:rsid w:val="255502E5"/>
    <w:rsid w:val="260862A8"/>
    <w:rsid w:val="264E6DB9"/>
    <w:rsid w:val="26A05072"/>
    <w:rsid w:val="27AC7CBA"/>
    <w:rsid w:val="27AE00A2"/>
    <w:rsid w:val="284F6DA3"/>
    <w:rsid w:val="2872440F"/>
    <w:rsid w:val="28807844"/>
    <w:rsid w:val="295760F8"/>
    <w:rsid w:val="29AF2158"/>
    <w:rsid w:val="2A7220D8"/>
    <w:rsid w:val="2A7A2535"/>
    <w:rsid w:val="2AB0779B"/>
    <w:rsid w:val="2AE20DED"/>
    <w:rsid w:val="2AF84823"/>
    <w:rsid w:val="2B5175E4"/>
    <w:rsid w:val="2B5D2F0A"/>
    <w:rsid w:val="2BF10955"/>
    <w:rsid w:val="2C2302BB"/>
    <w:rsid w:val="2C6615DF"/>
    <w:rsid w:val="2C702634"/>
    <w:rsid w:val="2CF60F41"/>
    <w:rsid w:val="2DA660A6"/>
    <w:rsid w:val="2E41641E"/>
    <w:rsid w:val="2E440F8F"/>
    <w:rsid w:val="2E944985"/>
    <w:rsid w:val="2EB241B6"/>
    <w:rsid w:val="2F072F4E"/>
    <w:rsid w:val="2FD26F55"/>
    <w:rsid w:val="30096558"/>
    <w:rsid w:val="306D76A1"/>
    <w:rsid w:val="30DE2DAE"/>
    <w:rsid w:val="317A6542"/>
    <w:rsid w:val="321A7484"/>
    <w:rsid w:val="322E1C21"/>
    <w:rsid w:val="32517E19"/>
    <w:rsid w:val="32756EB2"/>
    <w:rsid w:val="328378A7"/>
    <w:rsid w:val="32985818"/>
    <w:rsid w:val="329F34EA"/>
    <w:rsid w:val="32A2762D"/>
    <w:rsid w:val="32CD13D8"/>
    <w:rsid w:val="32D46F77"/>
    <w:rsid w:val="339248A7"/>
    <w:rsid w:val="33B95A81"/>
    <w:rsid w:val="33E7797B"/>
    <w:rsid w:val="33F923CE"/>
    <w:rsid w:val="345B2BC5"/>
    <w:rsid w:val="34874156"/>
    <w:rsid w:val="34961D84"/>
    <w:rsid w:val="34C116DA"/>
    <w:rsid w:val="35032B89"/>
    <w:rsid w:val="35C021DE"/>
    <w:rsid w:val="3637096F"/>
    <w:rsid w:val="363D46DF"/>
    <w:rsid w:val="370E07C9"/>
    <w:rsid w:val="3743117F"/>
    <w:rsid w:val="379B30ED"/>
    <w:rsid w:val="37E36BED"/>
    <w:rsid w:val="38D540B9"/>
    <w:rsid w:val="39466D4B"/>
    <w:rsid w:val="3A6F6091"/>
    <w:rsid w:val="3B2B40CB"/>
    <w:rsid w:val="3B3875ED"/>
    <w:rsid w:val="3B495E65"/>
    <w:rsid w:val="3BFE0D0E"/>
    <w:rsid w:val="3C066E0B"/>
    <w:rsid w:val="3C1E6B96"/>
    <w:rsid w:val="3CD2096C"/>
    <w:rsid w:val="3D073213"/>
    <w:rsid w:val="3D5F79E9"/>
    <w:rsid w:val="3DBA091D"/>
    <w:rsid w:val="3EFC61A0"/>
    <w:rsid w:val="3F3923EB"/>
    <w:rsid w:val="3F5C6702"/>
    <w:rsid w:val="3F981C15"/>
    <w:rsid w:val="3FB93C81"/>
    <w:rsid w:val="4073313C"/>
    <w:rsid w:val="407D4E5F"/>
    <w:rsid w:val="425F07A9"/>
    <w:rsid w:val="42DD62AF"/>
    <w:rsid w:val="43C529F5"/>
    <w:rsid w:val="443309C4"/>
    <w:rsid w:val="448137D1"/>
    <w:rsid w:val="448B4AB6"/>
    <w:rsid w:val="449172F6"/>
    <w:rsid w:val="44D14A1F"/>
    <w:rsid w:val="44EF1C2A"/>
    <w:rsid w:val="4503099B"/>
    <w:rsid w:val="453D7EFA"/>
    <w:rsid w:val="45FA5FD9"/>
    <w:rsid w:val="46480423"/>
    <w:rsid w:val="46C44BD5"/>
    <w:rsid w:val="46E27E71"/>
    <w:rsid w:val="46FD0ED7"/>
    <w:rsid w:val="47173E6F"/>
    <w:rsid w:val="47A22F2A"/>
    <w:rsid w:val="47C259CB"/>
    <w:rsid w:val="47D44A52"/>
    <w:rsid w:val="47E7681C"/>
    <w:rsid w:val="481A347D"/>
    <w:rsid w:val="492F4059"/>
    <w:rsid w:val="49FD45C2"/>
    <w:rsid w:val="4A236C6F"/>
    <w:rsid w:val="4A4818B3"/>
    <w:rsid w:val="4BB73BE9"/>
    <w:rsid w:val="4BEB2031"/>
    <w:rsid w:val="4C032BC8"/>
    <w:rsid w:val="4C695D51"/>
    <w:rsid w:val="4CCB5EE4"/>
    <w:rsid w:val="4CCF1A74"/>
    <w:rsid w:val="4CE85D4A"/>
    <w:rsid w:val="4D6B74E0"/>
    <w:rsid w:val="4DCF4BB4"/>
    <w:rsid w:val="4DE61D04"/>
    <w:rsid w:val="4E5272C6"/>
    <w:rsid w:val="4E5F0909"/>
    <w:rsid w:val="4E6200BB"/>
    <w:rsid w:val="4F1B2306"/>
    <w:rsid w:val="4F1B4159"/>
    <w:rsid w:val="4F700335"/>
    <w:rsid w:val="50203001"/>
    <w:rsid w:val="50B51B02"/>
    <w:rsid w:val="52E75B99"/>
    <w:rsid w:val="5364371A"/>
    <w:rsid w:val="537A2AC6"/>
    <w:rsid w:val="53A51ADF"/>
    <w:rsid w:val="542631C0"/>
    <w:rsid w:val="54C530D9"/>
    <w:rsid w:val="54F24513"/>
    <w:rsid w:val="55BB5F80"/>
    <w:rsid w:val="55DC48D3"/>
    <w:rsid w:val="56275484"/>
    <w:rsid w:val="562C0562"/>
    <w:rsid w:val="565A7935"/>
    <w:rsid w:val="56820D5B"/>
    <w:rsid w:val="57096D7C"/>
    <w:rsid w:val="572B2282"/>
    <w:rsid w:val="572C6388"/>
    <w:rsid w:val="578B046D"/>
    <w:rsid w:val="58607715"/>
    <w:rsid w:val="59520AA5"/>
    <w:rsid w:val="5A3D0E18"/>
    <w:rsid w:val="5A7944BC"/>
    <w:rsid w:val="5C656174"/>
    <w:rsid w:val="5D9424C4"/>
    <w:rsid w:val="5E007081"/>
    <w:rsid w:val="5E2570D5"/>
    <w:rsid w:val="5FA0715F"/>
    <w:rsid w:val="5FAB6FD5"/>
    <w:rsid w:val="5FC5301A"/>
    <w:rsid w:val="60010846"/>
    <w:rsid w:val="605F7AED"/>
    <w:rsid w:val="60DE6405"/>
    <w:rsid w:val="60E822D9"/>
    <w:rsid w:val="618F0A37"/>
    <w:rsid w:val="61CF20DD"/>
    <w:rsid w:val="624136EF"/>
    <w:rsid w:val="62525166"/>
    <w:rsid w:val="63310F09"/>
    <w:rsid w:val="63524C80"/>
    <w:rsid w:val="63A45BF9"/>
    <w:rsid w:val="63B84F56"/>
    <w:rsid w:val="64074006"/>
    <w:rsid w:val="64307272"/>
    <w:rsid w:val="64847D37"/>
    <w:rsid w:val="64A373A0"/>
    <w:rsid w:val="655C146A"/>
    <w:rsid w:val="65863D1B"/>
    <w:rsid w:val="65D71058"/>
    <w:rsid w:val="65F81266"/>
    <w:rsid w:val="663E10C6"/>
    <w:rsid w:val="66FF5D80"/>
    <w:rsid w:val="67BA7B20"/>
    <w:rsid w:val="67D96A58"/>
    <w:rsid w:val="67DB2C51"/>
    <w:rsid w:val="67F765E0"/>
    <w:rsid w:val="681F7264"/>
    <w:rsid w:val="68562B5B"/>
    <w:rsid w:val="686B311E"/>
    <w:rsid w:val="68CB3B83"/>
    <w:rsid w:val="69D27EA0"/>
    <w:rsid w:val="69E8244B"/>
    <w:rsid w:val="6A917D32"/>
    <w:rsid w:val="6B273C29"/>
    <w:rsid w:val="6B533C17"/>
    <w:rsid w:val="6B7569B5"/>
    <w:rsid w:val="6B886F10"/>
    <w:rsid w:val="6BD42703"/>
    <w:rsid w:val="6C5B7CEC"/>
    <w:rsid w:val="6C815D8D"/>
    <w:rsid w:val="6D013BED"/>
    <w:rsid w:val="6D8719BF"/>
    <w:rsid w:val="6DAF1FEF"/>
    <w:rsid w:val="6DB34F5A"/>
    <w:rsid w:val="6DEE7787"/>
    <w:rsid w:val="6E03652B"/>
    <w:rsid w:val="6E1626C4"/>
    <w:rsid w:val="6EFE16C4"/>
    <w:rsid w:val="6F7E2CF1"/>
    <w:rsid w:val="6FC11236"/>
    <w:rsid w:val="6FCB0ED0"/>
    <w:rsid w:val="6FD45398"/>
    <w:rsid w:val="7036127C"/>
    <w:rsid w:val="70825A73"/>
    <w:rsid w:val="70F047E8"/>
    <w:rsid w:val="7115393A"/>
    <w:rsid w:val="716E2908"/>
    <w:rsid w:val="717600B2"/>
    <w:rsid w:val="71B82140"/>
    <w:rsid w:val="72FF1303"/>
    <w:rsid w:val="73396DB5"/>
    <w:rsid w:val="734D7027"/>
    <w:rsid w:val="73616A79"/>
    <w:rsid w:val="738250C9"/>
    <w:rsid w:val="73AD5E1D"/>
    <w:rsid w:val="73BC5AD9"/>
    <w:rsid w:val="748F42B4"/>
    <w:rsid w:val="75706FDE"/>
    <w:rsid w:val="763C132A"/>
    <w:rsid w:val="76495EBC"/>
    <w:rsid w:val="764D1C01"/>
    <w:rsid w:val="76D90BB3"/>
    <w:rsid w:val="76EB7264"/>
    <w:rsid w:val="76EF2FF9"/>
    <w:rsid w:val="782D1C88"/>
    <w:rsid w:val="78AB2B78"/>
    <w:rsid w:val="78EB6E8C"/>
    <w:rsid w:val="78F83BED"/>
    <w:rsid w:val="79257587"/>
    <w:rsid w:val="796F5BEA"/>
    <w:rsid w:val="79A51FC6"/>
    <w:rsid w:val="7A4C2094"/>
    <w:rsid w:val="7AE5221C"/>
    <w:rsid w:val="7B46553C"/>
    <w:rsid w:val="7B477A1B"/>
    <w:rsid w:val="7C49195A"/>
    <w:rsid w:val="7CA32E53"/>
    <w:rsid w:val="7CDA2C12"/>
    <w:rsid w:val="7D1F6406"/>
    <w:rsid w:val="7D3F1FE1"/>
    <w:rsid w:val="7D454989"/>
    <w:rsid w:val="7D4D3BF7"/>
    <w:rsid w:val="7D5139EA"/>
    <w:rsid w:val="7DB1356C"/>
    <w:rsid w:val="7F1F6441"/>
    <w:rsid w:val="7F3A2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1"/>
    <w:qFormat/>
    <w:uiPriority w:val="0"/>
    <w:pPr>
      <w:spacing w:before="100" w:beforeAutospacing="1" w:after="100" w:afterAutospacing="1"/>
      <w:outlineLvl w:val="1"/>
    </w:pPr>
    <w:rPr>
      <w:rFonts w:ascii="宋体" w:hAnsi="宋体"/>
      <w:b/>
      <w:bCs/>
      <w:kern w:val="0"/>
      <w:sz w:val="36"/>
      <w:szCs w:val="36"/>
    </w:rPr>
  </w:style>
  <w:style w:type="paragraph" w:styleId="7">
    <w:name w:val="heading 4"/>
    <w:basedOn w:val="1"/>
    <w:next w:val="1"/>
    <w:link w:val="186"/>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ind w:firstLine="420"/>
      <w:textAlignment w:val="baseline"/>
    </w:pPr>
    <w:rPr>
      <w:rFonts w:ascii="宋体"/>
      <w:snapToGrid w:val="0"/>
      <w:kern w:val="24"/>
      <w:sz w:val="24"/>
      <w:szCs w:val="20"/>
    </w:rPr>
  </w:style>
  <w:style w:type="paragraph" w:styleId="3">
    <w:name w:val="Body Text"/>
    <w:basedOn w:val="1"/>
    <w:next w:val="4"/>
    <w:link w:val="184"/>
    <w:semiHidden/>
    <w:unhideWhenUsed/>
    <w:qFormat/>
    <w:uiPriority w:val="99"/>
    <w:pPr>
      <w:spacing w:after="120"/>
    </w:pPr>
  </w:style>
  <w:style w:type="paragraph" w:customStyle="1" w:styleId="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1"/>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8"/>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9"/>
    <w:semiHidden/>
    <w:unhideWhenUsed/>
    <w:qFormat/>
    <w:uiPriority w:val="99"/>
    <w:pPr>
      <w:spacing w:after="120"/>
    </w:pPr>
    <w:rPr>
      <w:sz w:val="16"/>
      <w:szCs w:val="16"/>
    </w:rPr>
  </w:style>
  <w:style w:type="paragraph" w:styleId="15">
    <w:name w:val="Body Text Indent"/>
    <w:basedOn w:val="1"/>
    <w:qFormat/>
    <w:uiPriority w:val="0"/>
    <w:pPr>
      <w:spacing w:line="400" w:lineRule="exact"/>
      <w:ind w:firstLine="435"/>
    </w:pPr>
  </w:style>
  <w:style w:type="paragraph" w:styleId="16">
    <w:name w:val="index 4"/>
    <w:basedOn w:val="1"/>
    <w:next w:val="1"/>
    <w:qFormat/>
    <w:uiPriority w:val="0"/>
    <w:pPr>
      <w:ind w:left="840" w:hanging="210"/>
    </w:pPr>
    <w:rPr>
      <w:rFonts w:ascii="Calibri" w:hAnsi="Calibri"/>
      <w:sz w:val="20"/>
      <w:szCs w:val="20"/>
    </w:rPr>
  </w:style>
  <w:style w:type="paragraph" w:styleId="17">
    <w:name w:val="Plain Text"/>
    <w:basedOn w:val="1"/>
    <w:link w:val="182"/>
    <w:unhideWhenUsed/>
    <w:qFormat/>
    <w:uiPriority w:val="99"/>
    <w:pPr>
      <w:widowControl w:val="0"/>
      <w:spacing w:line="240" w:lineRule="auto"/>
      <w:jc w:val="both"/>
    </w:pPr>
    <w:rPr>
      <w:rFonts w:ascii="宋体" w:hAnsi="Courier New" w:cs="Courier New"/>
      <w:szCs w:val="21"/>
    </w:rPr>
  </w:style>
  <w:style w:type="paragraph" w:styleId="18">
    <w:name w:val="index 3"/>
    <w:basedOn w:val="1"/>
    <w:next w:val="1"/>
    <w:qFormat/>
    <w:uiPriority w:val="0"/>
    <w:pPr>
      <w:ind w:left="630" w:hanging="210"/>
    </w:pPr>
    <w:rPr>
      <w:rFonts w:ascii="Calibri" w:hAnsi="Calibri"/>
      <w:sz w:val="20"/>
      <w:szCs w:val="20"/>
    </w:rPr>
  </w:style>
  <w:style w:type="paragraph" w:styleId="19">
    <w:name w:val="Date"/>
    <w:basedOn w:val="1"/>
    <w:next w:val="1"/>
    <w:link w:val="170"/>
    <w:qFormat/>
    <w:uiPriority w:val="99"/>
    <w:pPr>
      <w:ind w:left="100" w:leftChars="2500"/>
    </w:pPr>
    <w:rPr>
      <w:rFonts w:asciiTheme="minorHAnsi" w:hAnsiTheme="minorHAnsi" w:eastAsiaTheme="minorEastAsia" w:cstheme="minorBidi"/>
    </w:rPr>
  </w:style>
  <w:style w:type="paragraph" w:styleId="20">
    <w:name w:val="Body Text Indent 2"/>
    <w:basedOn w:val="1"/>
    <w:link w:val="160"/>
    <w:qFormat/>
    <w:uiPriority w:val="99"/>
    <w:pPr>
      <w:spacing w:after="120" w:line="480" w:lineRule="auto"/>
      <w:ind w:left="420" w:leftChars="200"/>
    </w:pPr>
    <w:rPr>
      <w:rFonts w:asciiTheme="minorHAnsi" w:hAnsiTheme="minorHAnsi" w:eastAsiaTheme="minorEastAsia" w:cstheme="minorBidi"/>
    </w:rPr>
  </w:style>
  <w:style w:type="paragraph" w:styleId="21">
    <w:name w:val="endnote text"/>
    <w:basedOn w:val="1"/>
    <w:link w:val="177"/>
    <w:semiHidden/>
    <w:qFormat/>
    <w:uiPriority w:val="0"/>
    <w:pPr>
      <w:snapToGrid w:val="0"/>
    </w:pPr>
    <w:rPr>
      <w:rFonts w:asciiTheme="minorHAnsi" w:hAnsiTheme="minorHAnsi" w:eastAsiaTheme="minorEastAsia" w:cstheme="minorBidi"/>
    </w:rPr>
  </w:style>
  <w:style w:type="paragraph" w:styleId="22">
    <w:name w:val="Balloon Text"/>
    <w:basedOn w:val="1"/>
    <w:link w:val="146"/>
    <w:qFormat/>
    <w:uiPriority w:val="99"/>
    <w:rPr>
      <w:rFonts w:asciiTheme="minorHAnsi" w:hAnsiTheme="minorHAnsi" w:eastAsiaTheme="minorEastAsia" w:cstheme="minorBidi"/>
      <w:sz w:val="18"/>
      <w:szCs w:val="18"/>
    </w:rPr>
  </w:style>
  <w:style w:type="paragraph" w:styleId="23">
    <w:name w:val="footer"/>
    <w:basedOn w:val="1"/>
    <w:link w:val="167"/>
    <w:qFormat/>
    <w:uiPriority w:val="99"/>
    <w:pPr>
      <w:snapToGrid w:val="0"/>
      <w:ind w:right="210" w:rightChars="100"/>
      <w:jc w:val="right"/>
    </w:pPr>
    <w:rPr>
      <w:rFonts w:asciiTheme="minorHAnsi" w:hAnsiTheme="minorHAnsi" w:eastAsiaTheme="minorEastAsia" w:cstheme="minorBidi"/>
      <w:sz w:val="18"/>
      <w:szCs w:val="18"/>
    </w:rPr>
  </w:style>
  <w:style w:type="paragraph" w:styleId="24">
    <w:name w:val="header"/>
    <w:basedOn w:val="1"/>
    <w:link w:val="149"/>
    <w:qFormat/>
    <w:uiPriority w:val="99"/>
    <w:pPr>
      <w:snapToGrid w:val="0"/>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6"/>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index 7"/>
    <w:basedOn w:val="1"/>
    <w:next w:val="1"/>
    <w:qFormat/>
    <w:uiPriority w:val="0"/>
    <w:pPr>
      <w:ind w:left="1470" w:hanging="210"/>
    </w:pPr>
    <w:rPr>
      <w:rFonts w:ascii="Calibri" w:hAnsi="Calibri"/>
      <w:sz w:val="20"/>
      <w:szCs w:val="20"/>
    </w:rPr>
  </w:style>
  <w:style w:type="paragraph" w:styleId="31">
    <w:name w:val="index 9"/>
    <w:basedOn w:val="1"/>
    <w:next w:val="1"/>
    <w:qFormat/>
    <w:uiPriority w:val="0"/>
    <w:pPr>
      <w:ind w:left="1890" w:hanging="210"/>
    </w:pPr>
    <w:rPr>
      <w:rFonts w:ascii="Calibri" w:hAnsi="Calibri"/>
      <w:sz w:val="20"/>
      <w:szCs w:val="20"/>
    </w:rPr>
  </w:style>
  <w:style w:type="paragraph" w:styleId="32">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3">
    <w:name w:val="HTML Preformatted"/>
    <w:basedOn w:val="1"/>
    <w:link w:val="154"/>
    <w:qFormat/>
    <w:uiPriority w:val="0"/>
    <w:rPr>
      <w:rFonts w:ascii="Courier New" w:hAnsi="Courier New" w:cs="Courier New" w:eastAsiaTheme="minorEastAsia"/>
      <w:szCs w:val="22"/>
    </w:rPr>
  </w:style>
  <w:style w:type="paragraph" w:styleId="34">
    <w:name w:val="Normal (Web)"/>
    <w:basedOn w:val="1"/>
    <w:unhideWhenUsed/>
    <w:qFormat/>
    <w:uiPriority w:val="99"/>
    <w:pPr>
      <w:spacing w:before="100" w:beforeAutospacing="1" w:after="100" w:afterAutospacing="1"/>
    </w:pPr>
    <w:rPr>
      <w:rFonts w:ascii="宋体" w:hAnsi="宋体" w:cs="宋体"/>
      <w:kern w:val="0"/>
      <w:sz w:val="24"/>
    </w:rPr>
  </w:style>
  <w:style w:type="paragraph" w:styleId="35">
    <w:name w:val="index 2"/>
    <w:basedOn w:val="1"/>
    <w:next w:val="1"/>
    <w:qFormat/>
    <w:uiPriority w:val="0"/>
    <w:pPr>
      <w:ind w:left="420" w:hanging="210"/>
    </w:pPr>
    <w:rPr>
      <w:rFonts w:ascii="Calibri" w:hAnsi="Calibri"/>
      <w:sz w:val="20"/>
      <w:szCs w:val="20"/>
    </w:rPr>
  </w:style>
  <w:style w:type="paragraph" w:styleId="36">
    <w:name w:val="Title"/>
    <w:basedOn w:val="1"/>
    <w:link w:val="18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2"/>
    <w:next w:val="12"/>
    <w:link w:val="176"/>
    <w:semiHidden/>
    <w:qFormat/>
    <w:uiPriority w:val="0"/>
    <w:rPr>
      <w:b/>
      <w:bCs/>
    </w:rPr>
  </w:style>
  <w:style w:type="paragraph" w:styleId="38">
    <w:name w:val="Body Text First Indent 2"/>
    <w:basedOn w:val="15"/>
    <w:qFormat/>
    <w:uiPriority w:val="0"/>
    <w:pPr>
      <w:spacing w:after="120" w:line="240" w:lineRule="auto"/>
      <w:ind w:left="420" w:firstLine="210"/>
    </w:pPr>
    <w:rPr>
      <w:szCs w:val="20"/>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qFormat/>
    <w:uiPriority w:val="99"/>
    <w:rPr>
      <w:rFonts w:ascii="Times New Roman" w:hAnsi="Times New Roman" w:eastAsia="宋体"/>
      <w:sz w:val="18"/>
    </w:rPr>
  </w:style>
  <w:style w:type="character" w:styleId="44">
    <w:name w:val="FollowedHyperlink"/>
    <w:qFormat/>
    <w:uiPriority w:val="0"/>
    <w:rPr>
      <w:color w:val="800080"/>
      <w:u w:val="single"/>
    </w:rPr>
  </w:style>
  <w:style w:type="character" w:styleId="45">
    <w:name w:val="Emphasis"/>
    <w:basedOn w:val="41"/>
    <w:qFormat/>
    <w:uiPriority w:val="20"/>
    <w:rPr>
      <w:color w:val="CC0000"/>
    </w:rPr>
  </w:style>
  <w:style w:type="character" w:styleId="46">
    <w:name w:val="Hyperlink"/>
    <w:qFormat/>
    <w:uiPriority w:val="99"/>
    <w:rPr>
      <w:color w:val="0000FF"/>
      <w:spacing w:val="0"/>
      <w:w w:val="100"/>
      <w:szCs w:val="21"/>
      <w:u w:val="single"/>
      <w:lang w:val="en-US" w:eastAsia="zh-CN"/>
    </w:rPr>
  </w:style>
  <w:style w:type="character" w:styleId="47">
    <w:name w:val="annotation reference"/>
    <w:basedOn w:val="41"/>
    <w:semiHidden/>
    <w:unhideWhenUsed/>
    <w:qFormat/>
    <w:uiPriority w:val="0"/>
    <w:rPr>
      <w:sz w:val="21"/>
      <w:szCs w:val="21"/>
    </w:rPr>
  </w:style>
  <w:style w:type="character" w:styleId="48">
    <w:name w:val="footnote reference"/>
    <w:qFormat/>
    <w:uiPriority w:val="0"/>
    <w:rPr>
      <w:vertAlign w:val="superscript"/>
    </w:rPr>
  </w:style>
  <w:style w:type="paragraph" w:customStyle="1" w:styleId="49">
    <w:name w:val="Body Text Indent 21"/>
    <w:basedOn w:val="1"/>
    <w:next w:val="24"/>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0">
    <w:name w:val="标题 1 字符"/>
    <w:basedOn w:val="41"/>
    <w:link w:val="5"/>
    <w:qFormat/>
    <w:uiPriority w:val="0"/>
    <w:rPr>
      <w:rFonts w:ascii="Times New Roman" w:hAnsi="Times New Roman" w:eastAsia="宋体" w:cs="Times New Roman"/>
      <w:b/>
      <w:bCs/>
      <w:kern w:val="44"/>
      <w:sz w:val="44"/>
      <w:szCs w:val="44"/>
    </w:rPr>
  </w:style>
  <w:style w:type="character" w:customStyle="1" w:styleId="51">
    <w:name w:val="标题 2 字符"/>
    <w:basedOn w:val="41"/>
    <w:link w:val="6"/>
    <w:qFormat/>
    <w:uiPriority w:val="0"/>
    <w:rPr>
      <w:rFonts w:ascii="宋体" w:hAnsi="宋体" w:eastAsia="宋体" w:cs="Times New Roman"/>
      <w:b/>
      <w:bCs/>
      <w:kern w:val="0"/>
      <w:sz w:val="36"/>
      <w:szCs w:val="36"/>
    </w:rPr>
  </w:style>
  <w:style w:type="character" w:customStyle="1" w:styleId="52">
    <w:name w:val="批注文字 Char"/>
    <w:semiHidden/>
    <w:qFormat/>
    <w:uiPriority w:val="0"/>
    <w:rPr>
      <w:szCs w:val="24"/>
    </w:rPr>
  </w:style>
  <w:style w:type="character" w:customStyle="1" w:styleId="53">
    <w:name w:val="批注主题 Char"/>
    <w:semiHidden/>
    <w:qFormat/>
    <w:uiPriority w:val="0"/>
    <w:rPr>
      <w:b/>
      <w:bCs/>
      <w:szCs w:val="24"/>
    </w:rPr>
  </w:style>
  <w:style w:type="character" w:customStyle="1" w:styleId="54">
    <w:name w:val="文档结构图 Char"/>
    <w:semiHidden/>
    <w:qFormat/>
    <w:uiPriority w:val="0"/>
    <w:rPr>
      <w:szCs w:val="24"/>
      <w:shd w:val="clear" w:color="auto" w:fill="000080"/>
    </w:rPr>
  </w:style>
  <w:style w:type="character" w:customStyle="1" w:styleId="55">
    <w:name w:val="脚注文本 Char"/>
    <w:qFormat/>
    <w:uiPriority w:val="0"/>
    <w:rPr>
      <w:rFonts w:ascii="宋体"/>
      <w:sz w:val="18"/>
      <w:szCs w:val="18"/>
    </w:rPr>
  </w:style>
  <w:style w:type="character" w:customStyle="1" w:styleId="56">
    <w:name w:val="con"/>
    <w:qFormat/>
    <w:uiPriority w:val="0"/>
  </w:style>
  <w:style w:type="character" w:customStyle="1" w:styleId="57">
    <w:name w:val="bar-label2"/>
    <w:qFormat/>
    <w:uiPriority w:val="99"/>
  </w:style>
  <w:style w:type="character" w:customStyle="1" w:styleId="58">
    <w:name w:val="正文文本缩进 2 Char"/>
    <w:qFormat/>
    <w:uiPriority w:val="99"/>
    <w:rPr>
      <w:szCs w:val="24"/>
    </w:rPr>
  </w:style>
  <w:style w:type="character" w:customStyle="1" w:styleId="59">
    <w:name w:val="日期 Char"/>
    <w:qFormat/>
    <w:uiPriority w:val="99"/>
    <w:rPr>
      <w:szCs w:val="24"/>
    </w:rPr>
  </w:style>
  <w:style w:type="character" w:customStyle="1" w:styleId="60">
    <w:name w:val="页脚 Char"/>
    <w:qFormat/>
    <w:locked/>
    <w:uiPriority w:val="99"/>
    <w:rPr>
      <w:sz w:val="18"/>
      <w:szCs w:val="18"/>
    </w:rPr>
  </w:style>
  <w:style w:type="character" w:customStyle="1" w:styleId="61">
    <w:name w:val="apple-converted-space"/>
    <w:basedOn w:val="41"/>
    <w:qFormat/>
    <w:uiPriority w:val="0"/>
  </w:style>
  <w:style w:type="character" w:customStyle="1" w:styleId="62">
    <w:name w:val="批注框文本 Char"/>
    <w:qFormat/>
    <w:uiPriority w:val="99"/>
    <w:rPr>
      <w:sz w:val="18"/>
      <w:szCs w:val="18"/>
    </w:rPr>
  </w:style>
  <w:style w:type="character" w:customStyle="1" w:styleId="63">
    <w:name w:val="页眉 Char"/>
    <w:qFormat/>
    <w:locked/>
    <w:uiPriority w:val="99"/>
    <w:rPr>
      <w:sz w:val="18"/>
      <w:szCs w:val="18"/>
    </w:rPr>
  </w:style>
  <w:style w:type="character" w:customStyle="1" w:styleId="64">
    <w:name w:val="首示例 Char"/>
    <w:link w:val="65"/>
    <w:qFormat/>
    <w:uiPriority w:val="0"/>
    <w:rPr>
      <w:rFonts w:ascii="宋体" w:hAnsi="宋体"/>
      <w:sz w:val="18"/>
      <w:szCs w:val="18"/>
    </w:rPr>
  </w:style>
  <w:style w:type="paragraph" w:customStyle="1" w:styleId="65">
    <w:name w:val="首示例"/>
    <w:next w:val="66"/>
    <w:link w:val="64"/>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6">
    <w:name w:val="段"/>
    <w:link w:val="67"/>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7">
    <w:name w:val="段 Char"/>
    <w:link w:val="66"/>
    <w:qFormat/>
    <w:uiPriority w:val="0"/>
    <w:rPr>
      <w:rFonts w:ascii="宋体"/>
    </w:rPr>
  </w:style>
  <w:style w:type="character" w:customStyle="1" w:styleId="68">
    <w:name w:val="附录公式 Char"/>
    <w:basedOn w:val="67"/>
    <w:link w:val="69"/>
    <w:qFormat/>
    <w:uiPriority w:val="0"/>
    <w:rPr>
      <w:rFonts w:ascii="宋体"/>
    </w:rPr>
  </w:style>
  <w:style w:type="paragraph" w:customStyle="1" w:styleId="69">
    <w:name w:val="附录公式"/>
    <w:basedOn w:val="66"/>
    <w:next w:val="66"/>
    <w:link w:val="68"/>
    <w:qFormat/>
    <w:uiPriority w:val="0"/>
  </w:style>
  <w:style w:type="character" w:customStyle="1" w:styleId="70">
    <w:name w:val="发布"/>
    <w:qFormat/>
    <w:uiPriority w:val="0"/>
    <w:rPr>
      <w:rFonts w:ascii="黑体" w:eastAsia="黑体"/>
      <w:spacing w:val="85"/>
      <w:w w:val="100"/>
      <w:position w:val="3"/>
      <w:sz w:val="28"/>
      <w:szCs w:val="28"/>
    </w:rPr>
  </w:style>
  <w:style w:type="character" w:customStyle="1" w:styleId="71">
    <w:name w:val="一级条标题 Char"/>
    <w:link w:val="72"/>
    <w:qFormat/>
    <w:uiPriority w:val="0"/>
    <w:rPr>
      <w:rFonts w:ascii="黑体" w:eastAsia="黑体"/>
      <w:szCs w:val="21"/>
    </w:rPr>
  </w:style>
  <w:style w:type="paragraph" w:customStyle="1" w:styleId="72">
    <w:name w:val="一级条标题"/>
    <w:next w:val="66"/>
    <w:link w:val="71"/>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3">
    <w:name w:val="HTML 预设格式 Char"/>
    <w:qFormat/>
    <w:uiPriority w:val="0"/>
    <w:rPr>
      <w:rFonts w:ascii="Courier New" w:hAnsi="Courier New" w:cs="Courier New"/>
    </w:rPr>
  </w:style>
  <w:style w:type="character" w:customStyle="1" w:styleId="74">
    <w:name w:val="尾注文本 Char"/>
    <w:semiHidden/>
    <w:qFormat/>
    <w:uiPriority w:val="0"/>
    <w:rPr>
      <w:szCs w:val="24"/>
    </w:rPr>
  </w:style>
  <w:style w:type="paragraph" w:customStyle="1" w:styleId="75">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6">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7">
    <w:name w:val="List Paragraph"/>
    <w:basedOn w:val="1"/>
    <w:qFormat/>
    <w:uiPriority w:val="34"/>
    <w:pPr>
      <w:ind w:firstLine="420" w:firstLineChars="200"/>
    </w:pPr>
    <w:rPr>
      <w:rFonts w:ascii="宋体" w:hAnsi="宋体" w:cs="宋体"/>
      <w:kern w:val="0"/>
      <w:sz w:val="24"/>
    </w:rPr>
  </w:style>
  <w:style w:type="paragraph" w:customStyle="1" w:styleId="78">
    <w:name w:val="封面一致性程度标识2"/>
    <w:basedOn w:val="79"/>
    <w:qFormat/>
    <w:uiPriority w:val="0"/>
    <w:pPr>
      <w:framePr w:wrap="around" w:y="4469"/>
    </w:pPr>
  </w:style>
  <w:style w:type="paragraph" w:customStyle="1" w:styleId="79">
    <w:name w:val="封面一致性程度标识"/>
    <w:basedOn w:val="80"/>
    <w:qFormat/>
    <w:uiPriority w:val="0"/>
    <w:pPr>
      <w:framePr w:wrap="around"/>
      <w:spacing w:before="440"/>
    </w:pPr>
    <w:rPr>
      <w:rFonts w:ascii="宋体" w:eastAsia="宋体"/>
    </w:rPr>
  </w:style>
  <w:style w:type="paragraph" w:customStyle="1" w:styleId="80">
    <w:name w:val="封面标准英文名称"/>
    <w:basedOn w:val="81"/>
    <w:qFormat/>
    <w:uiPriority w:val="0"/>
    <w:pPr>
      <w:framePr w:wrap="around"/>
      <w:spacing w:before="370" w:line="400" w:lineRule="exact"/>
    </w:pPr>
    <w:rPr>
      <w:rFonts w:ascii="Times New Roman"/>
      <w:sz w:val="28"/>
      <w:szCs w:val="28"/>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2"/>
    <w:basedOn w:val="80"/>
    <w:qFormat/>
    <w:uiPriority w:val="0"/>
    <w:pPr>
      <w:framePr w:wrap="around" w:y="4469"/>
    </w:pPr>
  </w:style>
  <w:style w:type="paragraph" w:customStyle="1" w:styleId="83">
    <w:name w:val="其他发布日期"/>
    <w:basedOn w:val="84"/>
    <w:qFormat/>
    <w:uiPriority w:val="0"/>
    <w:pPr>
      <w:framePr w:wrap="around" w:vAnchor="page" w:hAnchor="text" w:x="1419"/>
    </w:pPr>
  </w:style>
  <w:style w:type="paragraph" w:customStyle="1" w:styleId="84">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5">
    <w:name w:val="正文公式编号制表符"/>
    <w:basedOn w:val="66"/>
    <w:next w:val="66"/>
    <w:qFormat/>
    <w:uiPriority w:val="0"/>
    <w:pPr>
      <w:ind w:firstLine="0" w:firstLineChars="0"/>
    </w:pPr>
  </w:style>
  <w:style w:type="paragraph" w:customStyle="1" w:styleId="86">
    <w:name w:val="正文表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7">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8">
    <w:name w:val="一级无"/>
    <w:basedOn w:val="72"/>
    <w:qFormat/>
    <w:uiPriority w:val="0"/>
  </w:style>
  <w:style w:type="paragraph" w:customStyle="1" w:styleId="89">
    <w:name w:val="图的脚注"/>
    <w:next w:val="66"/>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0">
    <w:name w:val="图标脚注说明"/>
    <w:basedOn w:val="66"/>
    <w:qFormat/>
    <w:uiPriority w:val="0"/>
    <w:pPr>
      <w:ind w:left="840" w:hanging="420" w:firstLineChars="0"/>
    </w:pPr>
    <w:rPr>
      <w:sz w:val="18"/>
      <w:szCs w:val="18"/>
    </w:rPr>
  </w:style>
  <w:style w:type="paragraph" w:customStyle="1" w:styleId="91">
    <w:name w:val="示例后文字"/>
    <w:basedOn w:val="66"/>
    <w:next w:val="66"/>
    <w:qFormat/>
    <w:uiPriority w:val="0"/>
    <w:pPr>
      <w:ind w:firstLine="360"/>
    </w:pPr>
    <w:rPr>
      <w:sz w:val="18"/>
    </w:rPr>
  </w:style>
  <w:style w:type="paragraph" w:customStyle="1" w:styleId="92">
    <w:name w:val="实施日期"/>
    <w:basedOn w:val="84"/>
    <w:qFormat/>
    <w:uiPriority w:val="0"/>
    <w:pPr>
      <w:framePr w:wrap="around" w:vAnchor="page" w:hAnchor="text"/>
      <w:jc w:val="right"/>
    </w:pPr>
  </w:style>
  <w:style w:type="paragraph" w:customStyle="1" w:styleId="93">
    <w:name w:val="前言、引言标题"/>
    <w:next w:val="66"/>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7">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8">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9">
    <w:name w:val="条文脚注"/>
    <w:basedOn w:val="28"/>
    <w:qFormat/>
    <w:uiPriority w:val="0"/>
    <w:pPr>
      <w:ind w:left="0" w:firstLine="0"/>
      <w:jc w:val="both"/>
    </w:pPr>
  </w:style>
  <w:style w:type="paragraph" w:customStyle="1" w:styleId="100">
    <w:name w:val="附录一级无"/>
    <w:basedOn w:val="101"/>
    <w:qFormat/>
    <w:uiPriority w:val="0"/>
    <w:pPr>
      <w:tabs>
        <w:tab w:val="left" w:pos="360"/>
      </w:tabs>
      <w:spacing w:beforeLines="0" w:afterLines="0"/>
    </w:pPr>
    <w:rPr>
      <w:rFonts w:ascii="宋体" w:eastAsia="宋体"/>
      <w:szCs w:val="21"/>
    </w:rPr>
  </w:style>
  <w:style w:type="paragraph" w:customStyle="1" w:styleId="101">
    <w:name w:val="附录一级条标题"/>
    <w:basedOn w:val="102"/>
    <w:next w:val="66"/>
    <w:qFormat/>
    <w:uiPriority w:val="0"/>
    <w:pPr>
      <w:tabs>
        <w:tab w:val="left" w:pos="360"/>
      </w:tabs>
      <w:autoSpaceDN w:val="0"/>
      <w:spacing w:beforeLines="50" w:afterLines="50"/>
      <w:outlineLvl w:val="2"/>
    </w:pPr>
  </w:style>
  <w:style w:type="paragraph" w:customStyle="1" w:styleId="102">
    <w:name w:val="附录章标题"/>
    <w:next w:val="66"/>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五级无"/>
    <w:basedOn w:val="104"/>
    <w:qFormat/>
    <w:uiPriority w:val="0"/>
    <w:pPr>
      <w:tabs>
        <w:tab w:val="left" w:pos="360"/>
      </w:tabs>
      <w:spacing w:beforeLines="0" w:afterLines="0"/>
    </w:pPr>
    <w:rPr>
      <w:rFonts w:ascii="宋体" w:eastAsia="宋体"/>
      <w:szCs w:val="21"/>
    </w:rPr>
  </w:style>
  <w:style w:type="paragraph" w:customStyle="1" w:styleId="104">
    <w:name w:val="附录五级条标题"/>
    <w:basedOn w:val="105"/>
    <w:next w:val="66"/>
    <w:qFormat/>
    <w:uiPriority w:val="0"/>
    <w:pPr>
      <w:tabs>
        <w:tab w:val="left" w:pos="360"/>
      </w:tabs>
      <w:outlineLvl w:val="6"/>
    </w:pPr>
  </w:style>
  <w:style w:type="paragraph" w:customStyle="1" w:styleId="105">
    <w:name w:val="附录四级条标题"/>
    <w:basedOn w:val="106"/>
    <w:next w:val="66"/>
    <w:qFormat/>
    <w:uiPriority w:val="0"/>
    <w:pPr>
      <w:tabs>
        <w:tab w:val="left" w:pos="360"/>
      </w:tabs>
    </w:pPr>
  </w:style>
  <w:style w:type="paragraph" w:customStyle="1" w:styleId="106">
    <w:name w:val="附录三级条标题"/>
    <w:basedOn w:val="107"/>
    <w:next w:val="66"/>
    <w:qFormat/>
    <w:uiPriority w:val="0"/>
    <w:pPr>
      <w:tabs>
        <w:tab w:val="left" w:pos="360"/>
      </w:tabs>
    </w:pPr>
  </w:style>
  <w:style w:type="paragraph" w:customStyle="1" w:styleId="107">
    <w:name w:val="附录二级条标题"/>
    <w:basedOn w:val="1"/>
    <w:next w:val="66"/>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图标题"/>
    <w:basedOn w:val="1"/>
    <w:next w:val="66"/>
    <w:qFormat/>
    <w:uiPriority w:val="0"/>
    <w:pPr>
      <w:tabs>
        <w:tab w:val="left" w:pos="363"/>
      </w:tabs>
      <w:spacing w:beforeLines="50" w:afterLines="50"/>
      <w:jc w:val="center"/>
    </w:pPr>
    <w:rPr>
      <w:rFonts w:ascii="黑体" w:eastAsia="黑体"/>
      <w:szCs w:val="21"/>
    </w:rPr>
  </w:style>
  <w:style w:type="paragraph" w:customStyle="1" w:styleId="109">
    <w:name w:val="附录图标号"/>
    <w:basedOn w:val="1"/>
    <w:qFormat/>
    <w:uiPriority w:val="0"/>
    <w:pPr>
      <w:keepNext/>
      <w:pageBreakBefore/>
      <w:spacing w:line="14" w:lineRule="exact"/>
      <w:ind w:firstLine="363"/>
      <w:jc w:val="center"/>
      <w:outlineLvl w:val="0"/>
    </w:pPr>
    <w:rPr>
      <w:color w:val="FFFFFF"/>
    </w:rPr>
  </w:style>
  <w:style w:type="paragraph" w:customStyle="1" w:styleId="110">
    <w:name w:val="附录四级无"/>
    <w:basedOn w:val="105"/>
    <w:qFormat/>
    <w:uiPriority w:val="0"/>
    <w:pPr>
      <w:tabs>
        <w:tab w:val="clear" w:pos="360"/>
      </w:tabs>
      <w:spacing w:beforeLines="0" w:afterLines="0"/>
      <w:outlineLvl w:val="5"/>
    </w:pPr>
    <w:rPr>
      <w:rFonts w:ascii="宋体" w:eastAsia="宋体"/>
      <w:szCs w:val="21"/>
    </w:rPr>
  </w:style>
  <w:style w:type="paragraph" w:customStyle="1" w:styleId="111">
    <w:name w:val="附录三级无"/>
    <w:basedOn w:val="106"/>
    <w:qFormat/>
    <w:uiPriority w:val="0"/>
  </w:style>
  <w:style w:type="paragraph" w:customStyle="1" w:styleId="112">
    <w:name w:val="注："/>
    <w:next w:val="66"/>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3">
    <w:name w:val="附录公式编号制表符"/>
    <w:basedOn w:val="1"/>
    <w:next w:val="66"/>
    <w:qFormat/>
    <w:uiPriority w:val="0"/>
    <w:pPr>
      <w:tabs>
        <w:tab w:val="center" w:pos="4201"/>
        <w:tab w:val="right" w:leader="dot" w:pos="9298"/>
      </w:tabs>
      <w:autoSpaceDE w:val="0"/>
      <w:autoSpaceDN w:val="0"/>
    </w:pPr>
    <w:rPr>
      <w:rFonts w:ascii="宋体"/>
      <w:kern w:val="0"/>
      <w:szCs w:val="20"/>
    </w:rPr>
  </w:style>
  <w:style w:type="paragraph" w:customStyle="1" w:styleId="114">
    <w:name w:val="附录二级无"/>
    <w:basedOn w:val="107"/>
    <w:qFormat/>
    <w:uiPriority w:val="0"/>
  </w:style>
  <w:style w:type="paragraph" w:customStyle="1" w:styleId="115">
    <w:name w:val="附录标题"/>
    <w:basedOn w:val="66"/>
    <w:next w:val="66"/>
    <w:qFormat/>
    <w:uiPriority w:val="0"/>
    <w:pPr>
      <w:ind w:firstLine="0" w:firstLineChars="0"/>
      <w:jc w:val="center"/>
    </w:pPr>
    <w:rPr>
      <w:rFonts w:ascii="黑体" w:eastAsia="黑体"/>
    </w:rPr>
  </w:style>
  <w:style w:type="paragraph" w:customStyle="1" w:styleId="116">
    <w:name w:val="参考文献"/>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7">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8">
    <w:name w:val="封面标准文稿类别"/>
    <w:basedOn w:val="79"/>
    <w:qFormat/>
    <w:uiPriority w:val="0"/>
    <w:pPr>
      <w:framePr w:wrap="around"/>
      <w:spacing w:after="160" w:line="240" w:lineRule="auto"/>
    </w:pPr>
    <w:rPr>
      <w:sz w:val="24"/>
    </w:rPr>
  </w:style>
  <w:style w:type="paragraph" w:customStyle="1" w:styleId="119">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0">
    <w:name w:val="其他实施日期"/>
    <w:basedOn w:val="92"/>
    <w:qFormat/>
    <w:uiPriority w:val="0"/>
    <w:pPr>
      <w:framePr w:wrap="around" w:vAnchor="margin" w:hAnchor="page"/>
    </w:pPr>
  </w:style>
  <w:style w:type="paragraph" w:customStyle="1" w:styleId="1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发布部门"/>
    <w:next w:val="66"/>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3">
    <w:name w:val="注：（正文）"/>
    <w:basedOn w:val="112"/>
    <w:next w:val="66"/>
    <w:qFormat/>
    <w:uiPriority w:val="0"/>
  </w:style>
  <w:style w:type="paragraph" w:customStyle="1" w:styleId="124">
    <w:name w:val="参考文献、索引标题"/>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7">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8">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9">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0">
    <w:name w:val="示例×："/>
    <w:basedOn w:val="131"/>
    <w:qFormat/>
    <w:uiPriority w:val="0"/>
    <w:pPr>
      <w:spacing w:beforeLines="0" w:afterLines="0"/>
      <w:ind w:firstLine="363"/>
      <w:outlineLvl w:val="9"/>
    </w:pPr>
    <w:rPr>
      <w:rFonts w:ascii="宋体" w:eastAsia="宋体"/>
      <w:sz w:val="18"/>
      <w:szCs w:val="18"/>
    </w:rPr>
  </w:style>
  <w:style w:type="paragraph" w:customStyle="1" w:styleId="131">
    <w:name w:val="章标题"/>
    <w:next w:val="66"/>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2">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3">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5">
    <w:name w:val="五级无"/>
    <w:basedOn w:val="136"/>
    <w:qFormat/>
    <w:uiPriority w:val="0"/>
    <w:pPr>
      <w:spacing w:beforeLines="0" w:afterLines="0"/>
      <w:outlineLvl w:val="6"/>
    </w:pPr>
    <w:rPr>
      <w:rFonts w:ascii="宋体" w:eastAsia="宋体"/>
    </w:rPr>
  </w:style>
  <w:style w:type="paragraph" w:customStyle="1" w:styleId="136">
    <w:name w:val="五级条标题"/>
    <w:basedOn w:val="137"/>
    <w:next w:val="66"/>
    <w:qFormat/>
    <w:uiPriority w:val="0"/>
  </w:style>
  <w:style w:type="paragraph" w:customStyle="1" w:styleId="137">
    <w:name w:val="四级条标题"/>
    <w:basedOn w:val="138"/>
    <w:next w:val="66"/>
    <w:qFormat/>
    <w:uiPriority w:val="0"/>
  </w:style>
  <w:style w:type="paragraph" w:customStyle="1" w:styleId="138">
    <w:name w:val="三级条标题"/>
    <w:basedOn w:val="139"/>
    <w:next w:val="66"/>
    <w:qFormat/>
    <w:uiPriority w:val="0"/>
  </w:style>
  <w:style w:type="paragraph" w:customStyle="1" w:styleId="139">
    <w:name w:val="二级条标题"/>
    <w:basedOn w:val="72"/>
    <w:next w:val="66"/>
    <w:qFormat/>
    <w:uiPriority w:val="0"/>
  </w:style>
  <w:style w:type="paragraph" w:customStyle="1" w:styleId="140">
    <w:name w:val="四级无"/>
    <w:basedOn w:val="137"/>
    <w:qFormat/>
    <w:uiPriority w:val="0"/>
  </w:style>
  <w:style w:type="paragraph" w:customStyle="1" w:styleId="141">
    <w:name w:val="三级无"/>
    <w:basedOn w:val="138"/>
    <w:qFormat/>
    <w:uiPriority w:val="0"/>
  </w:style>
  <w:style w:type="paragraph" w:customStyle="1" w:styleId="142">
    <w:name w:val="其他标准标志"/>
    <w:basedOn w:val="126"/>
    <w:qFormat/>
    <w:uiPriority w:val="0"/>
    <w:pPr>
      <w:framePr w:w="6101" w:wrap="around" w:vAnchor="page" w:hAnchor="page" w:x="4673" w:y="942"/>
    </w:pPr>
    <w:rPr>
      <w:w w:val="130"/>
    </w:rPr>
  </w:style>
  <w:style w:type="paragraph" w:customStyle="1" w:styleId="143">
    <w:name w:val="目次、标准名称标题"/>
    <w:basedOn w:val="1"/>
    <w:next w:val="66"/>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5">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6">
    <w:name w:val="批注框文本 字符"/>
    <w:basedOn w:val="41"/>
    <w:link w:val="22"/>
    <w:semiHidden/>
    <w:qFormat/>
    <w:uiPriority w:val="99"/>
    <w:rPr>
      <w:rFonts w:ascii="Times New Roman" w:hAnsi="Times New Roman" w:eastAsia="宋体" w:cs="Times New Roman"/>
      <w:sz w:val="18"/>
      <w:szCs w:val="18"/>
    </w:rPr>
  </w:style>
  <w:style w:type="paragraph" w:customStyle="1" w:styleId="147">
    <w:name w:val="列项◆（三级）"/>
    <w:basedOn w:val="1"/>
    <w:qFormat/>
    <w:uiPriority w:val="99"/>
    <w:pPr>
      <w:tabs>
        <w:tab w:val="left" w:pos="969"/>
      </w:tabs>
      <w:ind w:left="969" w:hanging="414"/>
    </w:pPr>
    <w:rPr>
      <w:rFonts w:ascii="宋体"/>
      <w:szCs w:val="21"/>
    </w:rPr>
  </w:style>
  <w:style w:type="paragraph" w:customStyle="1" w:styleId="148">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9">
    <w:name w:val="页眉 字符"/>
    <w:basedOn w:val="41"/>
    <w:link w:val="24"/>
    <w:semiHidden/>
    <w:qFormat/>
    <w:uiPriority w:val="99"/>
    <w:rPr>
      <w:rFonts w:ascii="Times New Roman" w:hAnsi="Times New Roman" w:eastAsia="宋体" w:cs="Times New Roman"/>
      <w:sz w:val="18"/>
      <w:szCs w:val="18"/>
    </w:rPr>
  </w:style>
  <w:style w:type="paragraph" w:customStyle="1" w:styleId="150">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1">
    <w:name w:val="其他发布部门"/>
    <w:basedOn w:val="122"/>
    <w:qFormat/>
    <w:uiPriority w:val="0"/>
    <w:pPr>
      <w:framePr w:wrap="around" w:y="15310"/>
      <w:spacing w:line="0" w:lineRule="atLeast"/>
    </w:pPr>
    <w:rPr>
      <w:rFonts w:ascii="黑体" w:eastAsia="黑体"/>
      <w:b w:val="0"/>
    </w:rPr>
  </w:style>
  <w:style w:type="paragraph" w:customStyle="1" w:styleId="152">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3">
    <w:name w:val="正文图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4">
    <w:name w:val="HTML 预设格式 字符"/>
    <w:basedOn w:val="41"/>
    <w:link w:val="33"/>
    <w:semiHidden/>
    <w:qFormat/>
    <w:uiPriority w:val="99"/>
    <w:rPr>
      <w:rFonts w:ascii="Courier New" w:hAnsi="Courier New" w:eastAsia="宋体" w:cs="Courier New"/>
      <w:sz w:val="20"/>
      <w:szCs w:val="20"/>
    </w:rPr>
  </w:style>
  <w:style w:type="paragraph" w:customStyle="1" w:styleId="155">
    <w:name w:val="附录标识"/>
    <w:basedOn w:val="1"/>
    <w:next w:val="66"/>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6">
    <w:name w:val="脚注文本 字符"/>
    <w:basedOn w:val="41"/>
    <w:link w:val="28"/>
    <w:semiHidden/>
    <w:qFormat/>
    <w:uiPriority w:val="99"/>
    <w:rPr>
      <w:rFonts w:ascii="Times New Roman" w:hAnsi="Times New Roman" w:eastAsia="宋体" w:cs="Times New Roman"/>
      <w:sz w:val="18"/>
      <w:szCs w:val="18"/>
    </w:rPr>
  </w:style>
  <w:style w:type="paragraph" w:customStyle="1" w:styleId="157">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8">
    <w:name w:val="二级无"/>
    <w:basedOn w:val="139"/>
    <w:qFormat/>
    <w:uiPriority w:val="0"/>
  </w:style>
  <w:style w:type="paragraph" w:customStyle="1" w:styleId="159">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0">
    <w:name w:val="正文文本缩进 2 字符"/>
    <w:basedOn w:val="41"/>
    <w:link w:val="20"/>
    <w:semiHidden/>
    <w:qFormat/>
    <w:uiPriority w:val="99"/>
    <w:rPr>
      <w:rFonts w:ascii="Times New Roman" w:hAnsi="Times New Roman" w:eastAsia="宋体" w:cs="Times New Roman"/>
      <w:szCs w:val="24"/>
    </w:rPr>
  </w:style>
  <w:style w:type="paragraph" w:customStyle="1" w:styleId="161">
    <w:name w:val="封面标准文稿编辑信息2"/>
    <w:basedOn w:val="162"/>
    <w:qFormat/>
    <w:uiPriority w:val="0"/>
    <w:pPr>
      <w:framePr w:wrap="around" w:y="4469"/>
    </w:pPr>
  </w:style>
  <w:style w:type="paragraph" w:customStyle="1" w:styleId="162">
    <w:name w:val="封面标准文稿编辑信息"/>
    <w:basedOn w:val="118"/>
    <w:qFormat/>
    <w:uiPriority w:val="0"/>
    <w:pPr>
      <w:framePr w:wrap="around"/>
      <w:spacing w:before="180" w:line="180" w:lineRule="exact"/>
    </w:pPr>
    <w:rPr>
      <w:sz w:val="21"/>
    </w:rPr>
  </w:style>
  <w:style w:type="paragraph" w:customStyle="1" w:styleId="163">
    <w:name w:val="附录表标题"/>
    <w:basedOn w:val="1"/>
    <w:next w:val="66"/>
    <w:qFormat/>
    <w:uiPriority w:val="0"/>
    <w:pPr>
      <w:tabs>
        <w:tab w:val="left" w:pos="180"/>
      </w:tabs>
      <w:spacing w:beforeLines="50" w:afterLines="50"/>
      <w:jc w:val="center"/>
    </w:pPr>
    <w:rPr>
      <w:rFonts w:ascii="黑体" w:eastAsia="黑体"/>
      <w:szCs w:val="21"/>
    </w:rPr>
  </w:style>
  <w:style w:type="paragraph" w:customStyle="1" w:styleId="164">
    <w:name w:val="标准书眉_偶数页"/>
    <w:basedOn w:val="148"/>
    <w:next w:val="1"/>
    <w:qFormat/>
    <w:uiPriority w:val="0"/>
    <w:pPr>
      <w:jc w:val="left"/>
    </w:pPr>
  </w:style>
  <w:style w:type="paragraph" w:customStyle="1" w:styleId="165">
    <w:name w:val="附录表标号"/>
    <w:basedOn w:val="1"/>
    <w:next w:val="66"/>
    <w:qFormat/>
    <w:uiPriority w:val="0"/>
    <w:pPr>
      <w:spacing w:line="14" w:lineRule="exact"/>
      <w:ind w:left="811" w:hanging="448"/>
      <w:jc w:val="center"/>
      <w:outlineLvl w:val="0"/>
    </w:pPr>
    <w:rPr>
      <w:color w:val="FFFFFF"/>
    </w:rPr>
  </w:style>
  <w:style w:type="paragraph" w:customStyle="1" w:styleId="166">
    <w:name w:val="图表脚注说明"/>
    <w:basedOn w:val="1"/>
    <w:qFormat/>
    <w:uiPriority w:val="0"/>
    <w:pPr>
      <w:ind w:left="544" w:hanging="181"/>
    </w:pPr>
    <w:rPr>
      <w:rFonts w:ascii="宋体"/>
      <w:sz w:val="18"/>
      <w:szCs w:val="18"/>
    </w:rPr>
  </w:style>
  <w:style w:type="character" w:customStyle="1" w:styleId="167">
    <w:name w:val="页脚 字符"/>
    <w:basedOn w:val="41"/>
    <w:link w:val="23"/>
    <w:semiHidden/>
    <w:qFormat/>
    <w:uiPriority w:val="99"/>
    <w:rPr>
      <w:rFonts w:ascii="Times New Roman" w:hAnsi="Times New Roman" w:eastAsia="宋体" w:cs="Times New Roman"/>
      <w:sz w:val="18"/>
      <w:szCs w:val="18"/>
    </w:rPr>
  </w:style>
  <w:style w:type="character" w:customStyle="1" w:styleId="168">
    <w:name w:val="批注文字 字符"/>
    <w:basedOn w:val="41"/>
    <w:link w:val="12"/>
    <w:semiHidden/>
    <w:qFormat/>
    <w:uiPriority w:val="99"/>
    <w:rPr>
      <w:rFonts w:ascii="Times New Roman" w:hAnsi="Times New Roman" w:eastAsia="宋体" w:cs="Times New Roman"/>
      <w:szCs w:val="24"/>
    </w:rPr>
  </w:style>
  <w:style w:type="paragraph" w:customStyle="1" w:styleId="169">
    <w:name w:val="封面标准名称2"/>
    <w:basedOn w:val="81"/>
    <w:qFormat/>
    <w:uiPriority w:val="0"/>
    <w:pPr>
      <w:framePr w:wrap="around" w:y="4469"/>
      <w:spacing w:beforeLines="630"/>
    </w:pPr>
  </w:style>
  <w:style w:type="character" w:customStyle="1" w:styleId="170">
    <w:name w:val="日期 字符"/>
    <w:basedOn w:val="41"/>
    <w:link w:val="19"/>
    <w:semiHidden/>
    <w:qFormat/>
    <w:uiPriority w:val="99"/>
    <w:rPr>
      <w:rFonts w:ascii="Times New Roman" w:hAnsi="Times New Roman" w:eastAsia="宋体" w:cs="Times New Roman"/>
      <w:szCs w:val="24"/>
    </w:rPr>
  </w:style>
  <w:style w:type="character" w:customStyle="1" w:styleId="171">
    <w:name w:val="文档结构图 字符"/>
    <w:basedOn w:val="41"/>
    <w:link w:val="11"/>
    <w:semiHidden/>
    <w:qFormat/>
    <w:uiPriority w:val="99"/>
    <w:rPr>
      <w:rFonts w:ascii="宋体" w:hAnsi="Times New Roman" w:eastAsia="宋体" w:cs="Times New Roman"/>
      <w:sz w:val="18"/>
      <w:szCs w:val="18"/>
    </w:rPr>
  </w:style>
  <w:style w:type="paragraph" w:customStyle="1" w:styleId="172">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3">
    <w:name w:val="封面标准文稿类别2"/>
    <w:basedOn w:val="118"/>
    <w:qFormat/>
    <w:uiPriority w:val="0"/>
    <w:pPr>
      <w:framePr w:wrap="around" w:y="4469"/>
    </w:pPr>
  </w:style>
  <w:style w:type="paragraph" w:customStyle="1" w:styleId="174">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5">
    <w:name w:val="终结线"/>
    <w:basedOn w:val="1"/>
    <w:qFormat/>
    <w:uiPriority w:val="0"/>
    <w:pPr>
      <w:framePr w:hSpace="181" w:vSpace="181" w:wrap="around" w:vAnchor="text" w:hAnchor="margin" w:xAlign="center" w:y="285"/>
    </w:pPr>
  </w:style>
  <w:style w:type="character" w:customStyle="1" w:styleId="176">
    <w:name w:val="批注主题 字符"/>
    <w:basedOn w:val="168"/>
    <w:link w:val="37"/>
    <w:semiHidden/>
    <w:qFormat/>
    <w:uiPriority w:val="99"/>
    <w:rPr>
      <w:rFonts w:ascii="Times New Roman" w:hAnsi="Times New Roman" w:eastAsia="宋体" w:cs="Times New Roman"/>
      <w:b/>
      <w:bCs/>
      <w:szCs w:val="24"/>
    </w:rPr>
  </w:style>
  <w:style w:type="character" w:customStyle="1" w:styleId="177">
    <w:name w:val="尾注文本 字符"/>
    <w:basedOn w:val="41"/>
    <w:link w:val="21"/>
    <w:semiHidden/>
    <w:qFormat/>
    <w:uiPriority w:val="99"/>
    <w:rPr>
      <w:rFonts w:ascii="Times New Roman" w:hAnsi="Times New Roman" w:eastAsia="宋体" w:cs="Times New Roman"/>
      <w:szCs w:val="24"/>
    </w:rPr>
  </w:style>
  <w:style w:type="paragraph" w:customStyle="1" w:styleId="178">
    <w:name w:val="示例"/>
    <w:next w:val="129"/>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9">
    <w:name w:val="正文文本 3 字符"/>
    <w:basedOn w:val="41"/>
    <w:link w:val="14"/>
    <w:semiHidden/>
    <w:qFormat/>
    <w:uiPriority w:val="99"/>
    <w:rPr>
      <w:rFonts w:ascii="Times New Roman" w:hAnsi="Times New Roman" w:eastAsia="宋体" w:cs="Times New Roman"/>
      <w:sz w:val="16"/>
      <w:szCs w:val="16"/>
    </w:rPr>
  </w:style>
  <w:style w:type="character" w:customStyle="1" w:styleId="180">
    <w:name w:val="标题 字符"/>
    <w:basedOn w:val="41"/>
    <w:link w:val="36"/>
    <w:qFormat/>
    <w:uiPriority w:val="0"/>
    <w:rPr>
      <w:rFonts w:ascii="Arial" w:hAnsi="Arial" w:eastAsia="宋体" w:cs="Times New Roman"/>
      <w:b/>
      <w:kern w:val="0"/>
      <w:sz w:val="32"/>
      <w:szCs w:val="20"/>
    </w:rPr>
  </w:style>
  <w:style w:type="paragraph" w:customStyle="1" w:styleId="181">
    <w:name w:val="p0"/>
    <w:basedOn w:val="1"/>
    <w:qFormat/>
    <w:uiPriority w:val="0"/>
    <w:pPr>
      <w:spacing w:line="240" w:lineRule="auto"/>
      <w:jc w:val="both"/>
    </w:pPr>
    <w:rPr>
      <w:kern w:val="0"/>
      <w:szCs w:val="21"/>
    </w:rPr>
  </w:style>
  <w:style w:type="character" w:customStyle="1" w:styleId="182">
    <w:name w:val="纯文本 字符"/>
    <w:basedOn w:val="41"/>
    <w:link w:val="17"/>
    <w:qFormat/>
    <w:uiPriority w:val="99"/>
    <w:rPr>
      <w:rFonts w:ascii="宋体" w:hAnsi="Courier New" w:eastAsia="宋体" w:cs="Courier New"/>
      <w:szCs w:val="21"/>
    </w:rPr>
  </w:style>
  <w:style w:type="paragraph" w:customStyle="1" w:styleId="1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4">
    <w:name w:val="正文文本 字符"/>
    <w:basedOn w:val="41"/>
    <w:link w:val="3"/>
    <w:semiHidden/>
    <w:qFormat/>
    <w:uiPriority w:val="99"/>
    <w:rPr>
      <w:kern w:val="2"/>
      <w:sz w:val="21"/>
      <w:szCs w:val="24"/>
    </w:rPr>
  </w:style>
  <w:style w:type="paragraph" w:customStyle="1" w:styleId="185">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6">
    <w:name w:val="标题 4 字符"/>
    <w:basedOn w:val="41"/>
    <w:link w:val="7"/>
    <w:semiHidden/>
    <w:qFormat/>
    <w:uiPriority w:val="9"/>
    <w:rPr>
      <w:rFonts w:asciiTheme="majorHAnsi" w:hAnsiTheme="majorHAnsi" w:eastAsiaTheme="majorEastAsia" w:cstheme="majorBidi"/>
      <w:b/>
      <w:bCs/>
      <w:kern w:val="2"/>
      <w:sz w:val="28"/>
      <w:szCs w:val="28"/>
    </w:rPr>
  </w:style>
  <w:style w:type="paragraph" w:customStyle="1" w:styleId="187">
    <w:name w:val="_Style 2"/>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18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90">
    <w:name w:val="WPSOffice手动目录 1"/>
    <w:qFormat/>
    <w:uiPriority w:val="0"/>
    <w:pPr>
      <w:ind w:leftChars="0"/>
    </w:pPr>
    <w:rPr>
      <w:rFonts w:ascii="Times New Roman" w:hAnsi="Times New Roman" w:eastAsia="宋体" w:cs="Times New Roman"/>
      <w:sz w:val="20"/>
      <w:szCs w:val="20"/>
    </w:rPr>
  </w:style>
  <w:style w:type="character" w:customStyle="1" w:styleId="191">
    <w:name w:val="font01"/>
    <w:basedOn w:val="41"/>
    <w:qFormat/>
    <w:uiPriority w:val="0"/>
    <w:rPr>
      <w:rFonts w:hint="eastAsia" w:ascii="仿宋" w:hAnsi="仿宋" w:eastAsia="仿宋" w:cs="仿宋"/>
      <w:color w:val="000000"/>
      <w:sz w:val="22"/>
      <w:szCs w:val="22"/>
      <w:u w:val="none"/>
    </w:rPr>
  </w:style>
  <w:style w:type="character" w:customStyle="1" w:styleId="192">
    <w:name w:val="font51"/>
    <w:basedOn w:val="41"/>
    <w:qFormat/>
    <w:uiPriority w:val="0"/>
    <w:rPr>
      <w:rFonts w:ascii="Calibri" w:hAnsi="Calibri" w:cs="Calibri"/>
      <w:color w:val="000000"/>
      <w:sz w:val="22"/>
      <w:szCs w:val="22"/>
      <w:u w:val="none"/>
    </w:rPr>
  </w:style>
  <w:style w:type="character" w:customStyle="1" w:styleId="193">
    <w:name w:val="font11"/>
    <w:basedOn w:val="41"/>
    <w:qFormat/>
    <w:uiPriority w:val="0"/>
    <w:rPr>
      <w:rFonts w:hint="eastAsia" w:ascii="宋体" w:hAnsi="宋体" w:eastAsia="宋体" w:cs="宋体"/>
      <w:color w:val="000000"/>
      <w:sz w:val="22"/>
      <w:szCs w:val="22"/>
      <w:u w:val="none"/>
    </w:rPr>
  </w:style>
  <w:style w:type="paragraph" w:customStyle="1" w:styleId="194">
    <w:name w:val="CM99"/>
    <w:basedOn w:val="4"/>
    <w:next w:val="4"/>
    <w:qFormat/>
    <w:uiPriority w:val="0"/>
    <w:pPr>
      <w:spacing w:after="443"/>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87C3-D9E4-461E-9E92-AC9AE3040D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24104</Words>
  <Characters>25702</Characters>
  <Lines>169</Lines>
  <Paragraphs>47</Paragraphs>
  <TotalTime>10</TotalTime>
  <ScaleCrop>false</ScaleCrop>
  <LinksUpToDate>false</LinksUpToDate>
  <CharactersWithSpaces>27850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2022-03-03T07:27:00Z</dcterms:created>
  <dc:creator>杨玲</dc:creator>
  <cp:lastModifiedBy>0</cp:lastModifiedBy>
  <cp:lastPrinted>2021-10-08T08:35:00Z</cp:lastPrinted>
  <dcterms:modified xsi:type="dcterms:W3CDTF">2023-07-26T00:50:35Z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B48B095EDF034DE4BE0FA56D8D1C10DF_13</vt:lpwstr>
  </property>
</Properties>
</file>