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ind w:left="1384" w:leftChars="200" w:hanging="964" w:hangingChars="300"/>
        <w:jc w:val="center"/>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bCs/>
          <w:sz w:val="32"/>
          <w:szCs w:val="32"/>
          <w:lang w:val="en-US" w:eastAsia="zh-CN"/>
        </w:rPr>
        <w:t>湘水集团</w:t>
      </w:r>
      <w:r>
        <w:rPr>
          <w:rFonts w:hint="eastAsia" w:ascii="仿宋_GB2312" w:hAnsi="仿宋_GB2312" w:eastAsia="仿宋_GB2312" w:cs="仿宋_GB2312"/>
          <w:b/>
          <w:bCs/>
          <w:sz w:val="32"/>
          <w:szCs w:val="32"/>
        </w:rPr>
        <w:t>湖南省水利发展投资有限公司</w:t>
      </w:r>
      <w:r>
        <w:rPr>
          <w:rFonts w:hint="eastAsia" w:ascii="仿宋_GB2312" w:hAnsi="仿宋_GB2312" w:eastAsia="仿宋_GB2312" w:cs="仿宋_GB2312"/>
          <w:b/>
          <w:bCs/>
          <w:sz w:val="32"/>
          <w:szCs w:val="32"/>
          <w:lang w:val="en-US" w:eastAsia="zh-CN"/>
        </w:rPr>
        <w:t>2023年6月社会</w:t>
      </w:r>
      <w:r>
        <w:rPr>
          <w:rFonts w:hint="eastAsia" w:ascii="仿宋_GB2312" w:hAnsi="仿宋_GB2312" w:eastAsia="仿宋_GB2312" w:cs="仿宋_GB2312"/>
          <w:b/>
          <w:bCs/>
          <w:sz w:val="32"/>
          <w:szCs w:val="32"/>
          <w:lang w:eastAsia="zh-CN"/>
        </w:rPr>
        <w:t>公开</w:t>
      </w:r>
      <w:r>
        <w:rPr>
          <w:rFonts w:hint="eastAsia" w:ascii="仿宋_GB2312" w:hAnsi="仿宋_GB2312" w:eastAsia="仿宋_GB2312" w:cs="仿宋_GB2312"/>
          <w:b/>
          <w:bCs/>
          <w:sz w:val="32"/>
          <w:szCs w:val="32"/>
        </w:rPr>
        <w:t>招聘需求计划表</w:t>
      </w:r>
    </w:p>
    <w:tbl>
      <w:tblPr>
        <w:tblStyle w:val="4"/>
        <w:tblW w:w="13813" w:type="dxa"/>
        <w:tblInd w:w="0" w:type="dxa"/>
        <w:tblLayout w:type="fixed"/>
        <w:tblCellMar>
          <w:top w:w="0" w:type="dxa"/>
          <w:left w:w="0" w:type="dxa"/>
          <w:bottom w:w="0" w:type="dxa"/>
          <w:right w:w="0" w:type="dxa"/>
        </w:tblCellMar>
      </w:tblPr>
      <w:tblGrid>
        <w:gridCol w:w="388"/>
        <w:gridCol w:w="1125"/>
        <w:gridCol w:w="1300"/>
        <w:gridCol w:w="575"/>
        <w:gridCol w:w="2562"/>
        <w:gridCol w:w="6700"/>
        <w:gridCol w:w="1163"/>
      </w:tblGrid>
      <w:tr>
        <w:tblPrEx>
          <w:tblCellMar>
            <w:top w:w="0" w:type="dxa"/>
            <w:left w:w="0" w:type="dxa"/>
            <w:bottom w:w="0" w:type="dxa"/>
            <w:right w:w="0" w:type="dxa"/>
          </w:tblCellMar>
        </w:tblPrEx>
        <w:trPr>
          <w:trHeight w:val="739" w:hRule="atLeast"/>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lang w:bidi="ar"/>
              </w:rPr>
              <w:t>序号</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b/>
                <w:color w:val="000000"/>
                <w:kern w:val="0"/>
                <w:sz w:val="22"/>
                <w:szCs w:val="22"/>
                <w:lang w:bidi="ar"/>
              </w:rPr>
            </w:pPr>
            <w:r>
              <w:rPr>
                <w:rFonts w:hint="eastAsia" w:ascii="仿宋" w:hAnsi="仿宋" w:eastAsia="仿宋" w:cs="宋体"/>
                <w:b/>
                <w:color w:val="000000"/>
                <w:kern w:val="0"/>
                <w:sz w:val="22"/>
                <w:szCs w:val="22"/>
                <w:lang w:bidi="ar"/>
              </w:rPr>
              <w:t>所在</w:t>
            </w:r>
          </w:p>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lang w:bidi="ar"/>
              </w:rPr>
              <w:t>公司</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lang w:bidi="ar"/>
              </w:rPr>
              <w:t>岗位名称</w:t>
            </w:r>
          </w:p>
        </w:tc>
        <w:tc>
          <w:tcPr>
            <w:tcW w:w="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宋体"/>
                <w:b/>
                <w:color w:val="000000"/>
                <w:kern w:val="0"/>
                <w:sz w:val="22"/>
                <w:szCs w:val="22"/>
                <w:lang w:bidi="ar"/>
              </w:rPr>
            </w:pPr>
            <w:r>
              <w:rPr>
                <w:rFonts w:hint="eastAsia" w:ascii="仿宋" w:hAnsi="仿宋" w:eastAsia="仿宋" w:cs="宋体"/>
                <w:b/>
                <w:color w:val="000000"/>
                <w:kern w:val="0"/>
                <w:sz w:val="22"/>
                <w:szCs w:val="22"/>
                <w:lang w:bidi="ar"/>
              </w:rPr>
              <w:t>招聘</w:t>
            </w:r>
          </w:p>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lang w:bidi="ar"/>
              </w:rPr>
              <w:t>人数</w:t>
            </w:r>
          </w:p>
        </w:tc>
        <w:tc>
          <w:tcPr>
            <w:tcW w:w="2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sz w:val="22"/>
                <w:szCs w:val="22"/>
              </w:rPr>
              <w:t>专业要求</w:t>
            </w:r>
          </w:p>
        </w:tc>
        <w:tc>
          <w:tcPr>
            <w:tcW w:w="6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kern w:val="0"/>
                <w:sz w:val="22"/>
                <w:szCs w:val="22"/>
                <w:lang w:bidi="ar"/>
              </w:rPr>
              <w:t>岗位要求</w:t>
            </w:r>
          </w:p>
        </w:tc>
        <w:tc>
          <w:tcPr>
            <w:tcW w:w="11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宋体"/>
                <w:b/>
                <w:color w:val="000000"/>
                <w:sz w:val="22"/>
                <w:szCs w:val="22"/>
              </w:rPr>
            </w:pPr>
            <w:r>
              <w:rPr>
                <w:rFonts w:hint="eastAsia" w:ascii="仿宋" w:hAnsi="仿宋" w:eastAsia="仿宋" w:cs="宋体"/>
                <w:b/>
                <w:color w:val="000000"/>
                <w:sz w:val="22"/>
                <w:szCs w:val="22"/>
              </w:rPr>
              <w:t>工作</w:t>
            </w:r>
          </w:p>
          <w:p>
            <w:pPr>
              <w:widowControl/>
              <w:jc w:val="center"/>
              <w:textAlignment w:val="center"/>
              <w:rPr>
                <w:rFonts w:ascii="仿宋" w:hAnsi="仿宋" w:eastAsia="仿宋" w:cs="宋体"/>
                <w:b/>
                <w:color w:val="000000"/>
                <w:sz w:val="22"/>
                <w:szCs w:val="22"/>
              </w:rPr>
            </w:pPr>
            <w:r>
              <w:rPr>
                <w:rFonts w:hint="eastAsia" w:ascii="仿宋" w:hAnsi="仿宋" w:eastAsia="仿宋" w:cs="宋体"/>
                <w:b/>
                <w:color w:val="000000"/>
                <w:sz w:val="22"/>
                <w:szCs w:val="22"/>
              </w:rPr>
              <w:t>地点</w:t>
            </w:r>
          </w:p>
        </w:tc>
      </w:tr>
      <w:tr>
        <w:tblPrEx>
          <w:tblCellMar>
            <w:top w:w="0" w:type="dxa"/>
            <w:left w:w="0" w:type="dxa"/>
            <w:bottom w:w="0" w:type="dxa"/>
            <w:right w:w="0" w:type="dxa"/>
          </w:tblCellMar>
        </w:tblPrEx>
        <w:trPr>
          <w:trHeight w:val="2482" w:hRule="atLeast"/>
        </w:trPr>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12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湖南省水利发展投资有限公司</w:t>
            </w:r>
          </w:p>
          <w:p>
            <w:pPr>
              <w:widowControl/>
              <w:jc w:val="center"/>
              <w:textAlignment w:val="center"/>
              <w:rPr>
                <w:rFonts w:hint="eastAsia" w:ascii="仿宋" w:hAnsi="仿宋" w:eastAsia="仿宋" w:cs="仿宋"/>
                <w:color w:val="auto"/>
                <w:sz w:val="21"/>
                <w:szCs w:val="21"/>
                <w:highlight w:val="none"/>
                <w:lang w:val="en-US" w:eastAsia="zh-CN"/>
              </w:rPr>
            </w:pP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建设管理部工程管理专干</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水利水电工程、安全工程、港口、海岸及近海工程等</w:t>
            </w:r>
          </w:p>
          <w:p>
            <w:pPr>
              <w:jc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相关专业。</w:t>
            </w:r>
          </w:p>
          <w:p>
            <w:pPr>
              <w:pStyle w:val="2"/>
              <w:rPr>
                <w:rFonts w:hint="eastAsia" w:ascii="仿宋" w:hAnsi="仿宋" w:eastAsia="仿宋" w:cs="仿宋"/>
                <w:color w:val="auto"/>
                <w:sz w:val="21"/>
                <w:szCs w:val="21"/>
                <w:highlight w:val="none"/>
                <w:lang w:val="en-US" w:eastAsia="zh-CN"/>
              </w:rPr>
            </w:pP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left"/>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rPr>
              <w:t>年龄：</w:t>
            </w:r>
            <w:r>
              <w:rPr>
                <w:rFonts w:hint="eastAsia" w:ascii="仿宋" w:hAnsi="仿宋" w:eastAsia="仿宋" w:cs="仿宋"/>
                <w:color w:val="auto"/>
                <w:sz w:val="21"/>
                <w:szCs w:val="21"/>
                <w:highlight w:val="none"/>
                <w:lang w:val="en-US" w:eastAsia="zh-CN"/>
              </w:rPr>
              <w:t>35</w:t>
            </w:r>
            <w:r>
              <w:rPr>
                <w:rFonts w:hint="eastAsia" w:ascii="仿宋" w:hAnsi="仿宋" w:eastAsia="仿宋" w:cs="仿宋"/>
                <w:i w:val="0"/>
                <w:iCs w:val="0"/>
                <w:color w:val="auto"/>
                <w:kern w:val="0"/>
                <w:sz w:val="21"/>
                <w:szCs w:val="21"/>
                <w:highlight w:val="none"/>
                <w:u w:val="none"/>
                <w:lang w:val="en-US" w:eastAsia="zh-CN" w:bidi="ar"/>
              </w:rPr>
              <w:t>岁以下，特别优秀者年龄适当放宽；</w:t>
            </w:r>
          </w:p>
          <w:p>
            <w:pPr>
              <w:spacing w:line="320" w:lineRule="exact"/>
              <w:jc w:val="left"/>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color w:val="auto"/>
                <w:sz w:val="21"/>
                <w:szCs w:val="21"/>
                <w:highlight w:val="none"/>
              </w:rPr>
              <w:t>学历：</w:t>
            </w:r>
            <w:r>
              <w:rPr>
                <w:rFonts w:hint="eastAsia" w:ascii="仿宋" w:hAnsi="仿宋" w:eastAsia="仿宋" w:cs="仿宋"/>
                <w:i w:val="0"/>
                <w:iCs w:val="0"/>
                <w:color w:val="auto"/>
                <w:kern w:val="0"/>
                <w:sz w:val="21"/>
                <w:szCs w:val="21"/>
                <w:highlight w:val="none"/>
                <w:u w:val="none"/>
                <w:lang w:val="en-US" w:eastAsia="zh-CN" w:bidi="ar"/>
              </w:rPr>
              <w:t>本科及以上学历；</w:t>
            </w:r>
          </w:p>
          <w:p>
            <w:pPr>
              <w:spacing w:line="320" w:lineRule="exac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工作经历：</w:t>
            </w:r>
            <w:r>
              <w:rPr>
                <w:rFonts w:hint="eastAsia" w:ascii="仿宋" w:hAnsi="仿宋" w:eastAsia="仿宋" w:cs="仿宋"/>
                <w:i w:val="0"/>
                <w:iCs w:val="0"/>
                <w:color w:val="auto"/>
                <w:kern w:val="0"/>
                <w:sz w:val="21"/>
                <w:szCs w:val="21"/>
                <w:highlight w:val="none"/>
                <w:u w:val="none"/>
                <w:lang w:val="en-US" w:eastAsia="zh-CN" w:bidi="ar"/>
              </w:rPr>
              <w:t>具有5年及以上水利水电工程建设（监理、设计、施工）单位现场管理工作经验；拥有3年以上堤防加固工程管理经验者优先；2022届硕士研究生及以上学历或2023届硕士及以上学历应届毕业生均</w:t>
            </w:r>
            <w:r>
              <w:rPr>
                <w:rFonts w:hint="eastAsia" w:ascii="仿宋" w:hAnsi="仿宋" w:eastAsia="仿宋" w:cs="仿宋"/>
                <w:color w:val="auto"/>
                <w:sz w:val="21"/>
                <w:szCs w:val="21"/>
                <w:highlight w:val="none"/>
                <w:lang w:val="en-US" w:eastAsia="zh-CN"/>
              </w:rPr>
              <w:t>可不受工作经历限制。</w:t>
            </w:r>
          </w:p>
          <w:p>
            <w:pPr>
              <w:spacing w:line="320" w:lineRule="exact"/>
              <w:jc w:val="left"/>
              <w:rPr>
                <w:rFonts w:hint="eastAsia" w:ascii="仿宋" w:hAnsi="仿宋" w:eastAsia="仿宋" w:cs="仿宋"/>
                <w:color w:val="auto"/>
                <w:sz w:val="21"/>
                <w:szCs w:val="21"/>
                <w:highlight w:val="none"/>
              </w:rPr>
            </w:pPr>
            <w:r>
              <w:rPr>
                <w:rFonts w:hint="eastAsia" w:ascii="仿宋" w:hAnsi="仿宋" w:eastAsia="仿宋" w:cs="仿宋"/>
                <w:color w:val="auto"/>
                <w:kern w:val="2"/>
                <w:sz w:val="21"/>
                <w:szCs w:val="21"/>
                <w:highlight w:val="none"/>
                <w:lang w:val="en-US" w:eastAsia="zh-CN" w:bidi="ar-SA"/>
              </w:rPr>
              <w:t>其他：</w:t>
            </w:r>
            <w:r>
              <w:rPr>
                <w:rFonts w:hint="eastAsia" w:ascii="仿宋" w:hAnsi="仿宋" w:eastAsia="仿宋" w:cs="仿宋"/>
                <w:i w:val="0"/>
                <w:iCs w:val="0"/>
                <w:color w:val="auto"/>
                <w:kern w:val="0"/>
                <w:sz w:val="21"/>
                <w:szCs w:val="21"/>
                <w:highlight w:val="none"/>
                <w:u w:val="none"/>
                <w:lang w:val="en-US" w:eastAsia="zh-CN" w:bidi="ar"/>
              </w:rPr>
              <w:t>较强的沟通协调能力、执行能力、团队配合能力。</w:t>
            </w:r>
          </w:p>
        </w:tc>
        <w:tc>
          <w:tcPr>
            <w:tcW w:w="116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洞庭湖区（长沙、岳阳、常德、益阳等地）</w:t>
            </w:r>
          </w:p>
        </w:tc>
      </w:tr>
      <w:tr>
        <w:tblPrEx>
          <w:tblCellMar>
            <w:top w:w="0" w:type="dxa"/>
            <w:left w:w="0" w:type="dxa"/>
            <w:bottom w:w="0" w:type="dxa"/>
            <w:right w:w="0" w:type="dxa"/>
          </w:tblCellMar>
        </w:tblPrEx>
        <w:trPr>
          <w:trHeight w:val="1752" w:hRule="atLeast"/>
        </w:trPr>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12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lang w:val="en-US" w:eastAsia="zh-CN"/>
              </w:rPr>
            </w:pPr>
          </w:p>
        </w:tc>
        <w:tc>
          <w:tcPr>
            <w:tcW w:w="1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iCs w:val="0"/>
                <w:color w:val="auto"/>
                <w:kern w:val="0"/>
                <w:sz w:val="21"/>
                <w:szCs w:val="21"/>
                <w:u w:val="none"/>
                <w:lang w:val="en-US" w:eastAsia="zh-CN" w:bidi="ar"/>
              </w:rPr>
              <w:t>建设管理部信息化管理专干</w:t>
            </w:r>
          </w:p>
        </w:tc>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2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计算机类相关专业</w:t>
            </w:r>
          </w:p>
        </w:tc>
        <w:tc>
          <w:tcPr>
            <w:tcW w:w="6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20" w:lineRule="exact"/>
              <w:jc w:val="left"/>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color w:val="auto"/>
                <w:sz w:val="21"/>
                <w:szCs w:val="21"/>
              </w:rPr>
              <w:t>年龄：</w:t>
            </w:r>
            <w:r>
              <w:rPr>
                <w:rFonts w:hint="eastAsia" w:ascii="仿宋" w:hAnsi="仿宋" w:eastAsia="仿宋" w:cs="仿宋"/>
                <w:i w:val="0"/>
                <w:iCs w:val="0"/>
                <w:color w:val="auto"/>
                <w:kern w:val="0"/>
                <w:sz w:val="21"/>
                <w:szCs w:val="21"/>
                <w:u w:val="none"/>
                <w:lang w:val="en-US" w:eastAsia="zh-CN" w:bidi="ar"/>
              </w:rPr>
              <w:t>35岁以下；</w:t>
            </w:r>
          </w:p>
          <w:p>
            <w:pPr>
              <w:spacing w:line="32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学历：</w:t>
            </w:r>
            <w:r>
              <w:rPr>
                <w:rFonts w:hint="eastAsia" w:ascii="仿宋" w:hAnsi="仿宋" w:eastAsia="仿宋" w:cs="仿宋"/>
                <w:i w:val="0"/>
                <w:iCs w:val="0"/>
                <w:color w:val="auto"/>
                <w:kern w:val="0"/>
                <w:sz w:val="21"/>
                <w:szCs w:val="21"/>
                <w:u w:val="none"/>
                <w:lang w:val="en-US" w:eastAsia="zh-CN" w:bidi="ar"/>
              </w:rPr>
              <w:t>研究生及以上学历；</w:t>
            </w:r>
          </w:p>
          <w:p>
            <w:pPr>
              <w:spacing w:line="320" w:lineRule="exact"/>
              <w:jc w:val="left"/>
              <w:rPr>
                <w:rFonts w:hint="eastAsia" w:ascii="仿宋" w:hAnsi="仿宋" w:eastAsia="仿宋" w:cs="仿宋"/>
                <w:color w:val="auto"/>
                <w:sz w:val="21"/>
                <w:szCs w:val="21"/>
              </w:rPr>
            </w:pPr>
            <w:r>
              <w:rPr>
                <w:rFonts w:hint="eastAsia" w:ascii="仿宋" w:hAnsi="仿宋" w:eastAsia="仿宋" w:cs="仿宋"/>
                <w:color w:val="auto"/>
                <w:sz w:val="21"/>
                <w:szCs w:val="21"/>
              </w:rPr>
              <w:t>工作经历：</w:t>
            </w:r>
            <w:r>
              <w:rPr>
                <w:rFonts w:hint="eastAsia" w:ascii="仿宋" w:hAnsi="仿宋" w:eastAsia="仿宋" w:cs="仿宋"/>
                <w:i w:val="0"/>
                <w:iCs w:val="0"/>
                <w:color w:val="auto"/>
                <w:kern w:val="0"/>
                <w:sz w:val="21"/>
                <w:szCs w:val="21"/>
                <w:u w:val="none"/>
                <w:lang w:val="en-US" w:eastAsia="zh-CN" w:bidi="ar"/>
              </w:rPr>
              <w:t>具有5年以上信息系统建设或运维相关工作经验，参与过3个以上信息化建设项目，至少主导过1个项目的实施交付；</w:t>
            </w:r>
          </w:p>
          <w:p>
            <w:pPr>
              <w:spacing w:line="320" w:lineRule="exact"/>
              <w:jc w:val="left"/>
              <w:rPr>
                <w:rFonts w:hint="eastAsia" w:ascii="仿宋" w:hAnsi="仿宋" w:eastAsia="仿宋" w:cs="仿宋"/>
                <w:color w:val="auto"/>
                <w:sz w:val="21"/>
                <w:szCs w:val="21"/>
              </w:rPr>
            </w:pPr>
            <w:r>
              <w:rPr>
                <w:rFonts w:hint="eastAsia" w:ascii="仿宋" w:hAnsi="仿宋" w:eastAsia="仿宋" w:cs="仿宋"/>
                <w:color w:val="auto"/>
                <w:kern w:val="2"/>
                <w:sz w:val="21"/>
                <w:szCs w:val="21"/>
                <w:lang w:val="en-US" w:eastAsia="zh-CN" w:bidi="ar-SA"/>
              </w:rPr>
              <w:t>其他：</w:t>
            </w:r>
            <w:r>
              <w:rPr>
                <w:rFonts w:hint="eastAsia" w:ascii="仿宋" w:hAnsi="仿宋" w:eastAsia="仿宋" w:cs="仿宋"/>
                <w:i w:val="0"/>
                <w:iCs w:val="0"/>
                <w:color w:val="auto"/>
                <w:kern w:val="0"/>
                <w:sz w:val="21"/>
                <w:szCs w:val="21"/>
                <w:u w:val="none"/>
                <w:lang w:val="en-US" w:eastAsia="zh-CN" w:bidi="ar"/>
              </w:rPr>
              <w:t>责任心强，有良好的需求分析和业务沟通能力，有高效的执行力。</w:t>
            </w:r>
          </w:p>
        </w:tc>
        <w:tc>
          <w:tcPr>
            <w:tcW w:w="116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 w:hAnsi="仿宋" w:eastAsia="仿宋" w:cs="仿宋"/>
                <w:color w:val="auto"/>
                <w:sz w:val="21"/>
                <w:szCs w:val="21"/>
                <w:lang w:eastAsia="zh-CN"/>
              </w:rPr>
            </w:pPr>
          </w:p>
        </w:tc>
      </w:tr>
      <w:tr>
        <w:tblPrEx>
          <w:tblCellMar>
            <w:top w:w="0" w:type="dxa"/>
            <w:left w:w="0" w:type="dxa"/>
            <w:bottom w:w="0" w:type="dxa"/>
            <w:right w:w="0" w:type="dxa"/>
          </w:tblCellMar>
        </w:tblPrEx>
        <w:trPr>
          <w:trHeight w:val="1875" w:hRule="atLeast"/>
        </w:trPr>
        <w:tc>
          <w:tcPr>
            <w:tcW w:w="3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112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c>
          <w:tcPr>
            <w:tcW w:w="13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党群综合部</w:t>
            </w:r>
          </w:p>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党务宣传专干</w:t>
            </w:r>
          </w:p>
        </w:tc>
        <w:tc>
          <w:tcPr>
            <w:tcW w:w="5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56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哲学类、中国语言文学类、新闻传播学类、历史学类、经济学类、法学类、政治学类</w:t>
            </w:r>
          </w:p>
        </w:tc>
        <w:tc>
          <w:tcPr>
            <w:tcW w:w="67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32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政治面貌：中共党员；</w:t>
            </w:r>
          </w:p>
          <w:p>
            <w:pPr>
              <w:spacing w:line="32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年龄：35岁及以下；</w:t>
            </w:r>
          </w:p>
          <w:p>
            <w:pPr>
              <w:spacing w:line="320" w:lineRule="exact"/>
              <w:jc w:val="left"/>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学历：本科及以上学历；</w:t>
            </w:r>
          </w:p>
          <w:p>
            <w:pPr>
              <w:spacing w:line="320" w:lineRule="exact"/>
              <w:jc w:val="left"/>
              <w:rPr>
                <w:rFonts w:hint="eastAsia" w:ascii="仿宋" w:hAnsi="仿宋" w:eastAsia="仿宋" w:cs="仿宋"/>
                <w:sz w:val="21"/>
                <w:szCs w:val="21"/>
                <w:lang w:val="en-US" w:eastAsia="zh-CN"/>
              </w:rPr>
            </w:pPr>
            <w:r>
              <w:rPr>
                <w:rFonts w:hint="eastAsia" w:ascii="仿宋" w:hAnsi="仿宋" w:eastAsia="仿宋" w:cs="仿宋"/>
                <w:color w:val="auto"/>
                <w:sz w:val="21"/>
                <w:szCs w:val="21"/>
                <w:highlight w:val="none"/>
                <w:lang w:val="en-US" w:eastAsia="zh-CN"/>
              </w:rPr>
              <w:t>工作经历：有较强的文字综合能力，在政府机关、企事业单位有3年以上党务、文秘、宣传工作经验。</w:t>
            </w:r>
            <w:r>
              <w:rPr>
                <w:rFonts w:hint="eastAsia" w:ascii="仿宋" w:hAnsi="仿宋" w:eastAsia="仿宋" w:cs="仿宋"/>
                <w:i w:val="0"/>
                <w:iCs w:val="0"/>
                <w:color w:val="auto"/>
                <w:kern w:val="0"/>
                <w:sz w:val="21"/>
                <w:szCs w:val="21"/>
                <w:highlight w:val="none"/>
                <w:u w:val="none"/>
                <w:lang w:val="en-US" w:eastAsia="zh-CN" w:bidi="ar"/>
              </w:rPr>
              <w:t>2022届硕士研究生及以上学历或2023届硕士及以上学历应届毕业生均</w:t>
            </w:r>
            <w:r>
              <w:rPr>
                <w:rFonts w:hint="eastAsia" w:ascii="仿宋" w:hAnsi="仿宋" w:eastAsia="仿宋" w:cs="仿宋"/>
                <w:color w:val="auto"/>
                <w:sz w:val="21"/>
                <w:szCs w:val="21"/>
                <w:highlight w:val="none"/>
                <w:lang w:val="en-US" w:eastAsia="zh-CN"/>
              </w:rPr>
              <w:t>可不受工作经历限制。</w:t>
            </w:r>
          </w:p>
        </w:tc>
        <w:tc>
          <w:tcPr>
            <w:tcW w:w="116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湖南省</w:t>
            </w:r>
          </w:p>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沅江市</w:t>
            </w:r>
          </w:p>
        </w:tc>
      </w:tr>
      <w:tr>
        <w:tblPrEx>
          <w:tblCellMar>
            <w:top w:w="0" w:type="dxa"/>
            <w:left w:w="0" w:type="dxa"/>
            <w:bottom w:w="0" w:type="dxa"/>
            <w:right w:w="0" w:type="dxa"/>
          </w:tblCellMar>
        </w:tblPrEx>
        <w:trPr>
          <w:trHeight w:val="1931" w:hRule="atLeast"/>
        </w:trPr>
        <w:tc>
          <w:tcPr>
            <w:tcW w:w="388"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1125"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i w:val="0"/>
                <w:iCs w:val="0"/>
                <w:color w:val="auto"/>
                <w:kern w:val="0"/>
                <w:sz w:val="21"/>
                <w:szCs w:val="21"/>
                <w:u w:val="none"/>
                <w:lang w:val="en-US" w:eastAsia="zh-CN" w:bidi="ar"/>
              </w:rPr>
              <w:t>湖南省水利发展投资有限公司</w:t>
            </w:r>
          </w:p>
        </w:tc>
        <w:tc>
          <w:tcPr>
            <w:tcW w:w="13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工程管理部</w:t>
            </w:r>
          </w:p>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计划合同专干</w:t>
            </w:r>
          </w:p>
        </w:tc>
        <w:tc>
          <w:tcPr>
            <w:tcW w:w="57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w:t>
            </w:r>
          </w:p>
        </w:tc>
        <w:tc>
          <w:tcPr>
            <w:tcW w:w="256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水利水电工程、环境工程、工程管理、工程造价、</w:t>
            </w:r>
            <w:r>
              <w:rPr>
                <w:rFonts w:hint="eastAsia" w:ascii="仿宋" w:hAnsi="仿宋" w:eastAsia="仿宋" w:cs="仿宋"/>
                <w:i w:val="0"/>
                <w:iCs w:val="0"/>
                <w:color w:val="auto"/>
                <w:kern w:val="0"/>
                <w:sz w:val="21"/>
                <w:szCs w:val="21"/>
                <w:highlight w:val="none"/>
                <w:u w:val="none"/>
                <w:lang w:val="en-US" w:eastAsia="zh-CN" w:bidi="ar"/>
              </w:rPr>
              <w:t>港口、海岸及近海工程</w:t>
            </w:r>
            <w:r>
              <w:rPr>
                <w:rFonts w:hint="eastAsia" w:ascii="仿宋" w:hAnsi="仿宋" w:eastAsia="仿宋" w:cs="仿宋"/>
                <w:color w:val="auto"/>
                <w:sz w:val="21"/>
                <w:szCs w:val="21"/>
                <w:highlight w:val="none"/>
                <w:lang w:val="en-US" w:eastAsia="zh-CN"/>
              </w:rPr>
              <w:t>等相关专业</w:t>
            </w:r>
          </w:p>
        </w:tc>
        <w:tc>
          <w:tcPr>
            <w:tcW w:w="67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年龄：35岁以下；</w:t>
            </w:r>
          </w:p>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学历：本科及以上学历；</w:t>
            </w:r>
          </w:p>
          <w:p>
            <w:pPr>
              <w:spacing w:line="320" w:lineRule="exac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工作经历：3年以上工程合同、结算管理经验，有大中型水利水电工程、水环境治理工程合同管理工作经验者。</w:t>
            </w:r>
            <w:r>
              <w:rPr>
                <w:rFonts w:hint="eastAsia" w:ascii="仿宋" w:hAnsi="仿宋" w:eastAsia="仿宋" w:cs="仿宋"/>
                <w:i w:val="0"/>
                <w:iCs w:val="0"/>
                <w:color w:val="auto"/>
                <w:kern w:val="0"/>
                <w:sz w:val="21"/>
                <w:szCs w:val="21"/>
                <w:highlight w:val="none"/>
                <w:u w:val="none"/>
                <w:lang w:val="en-US" w:eastAsia="zh-CN" w:bidi="ar"/>
              </w:rPr>
              <w:t>2022届硕士研究生及以上学历或2023届硕士及以上学历应届毕业生均</w:t>
            </w:r>
            <w:r>
              <w:rPr>
                <w:rFonts w:hint="eastAsia" w:ascii="仿宋" w:hAnsi="仿宋" w:eastAsia="仿宋" w:cs="仿宋"/>
                <w:color w:val="auto"/>
                <w:sz w:val="21"/>
                <w:szCs w:val="21"/>
                <w:highlight w:val="none"/>
                <w:lang w:val="en-US" w:eastAsia="zh-CN"/>
              </w:rPr>
              <w:t>可不受工作经历限制。</w:t>
            </w:r>
          </w:p>
          <w:p>
            <w:pPr>
              <w:spacing w:line="320" w:lineRule="exact"/>
              <w:jc w:val="left"/>
              <w:rPr>
                <w:rFonts w:hint="eastAsia" w:ascii="仿宋" w:hAnsi="仿宋" w:eastAsia="仿宋" w:cs="仿宋"/>
                <w:kern w:val="2"/>
                <w:sz w:val="21"/>
                <w:szCs w:val="21"/>
                <w:lang w:val="en-US" w:eastAsia="zh-CN" w:bidi="ar-SA"/>
              </w:rPr>
            </w:pPr>
          </w:p>
        </w:tc>
        <w:tc>
          <w:tcPr>
            <w:tcW w:w="1163"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湖南省</w:t>
            </w:r>
          </w:p>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沅江市</w:t>
            </w:r>
          </w:p>
        </w:tc>
      </w:tr>
      <w:tr>
        <w:tblPrEx>
          <w:tblCellMar>
            <w:top w:w="0" w:type="dxa"/>
            <w:left w:w="0" w:type="dxa"/>
            <w:bottom w:w="0" w:type="dxa"/>
            <w:right w:w="0" w:type="dxa"/>
          </w:tblCellMar>
        </w:tblPrEx>
        <w:trPr>
          <w:trHeight w:val="1061" w:hRule="atLeast"/>
        </w:trPr>
        <w:tc>
          <w:tcPr>
            <w:tcW w:w="388"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112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c>
          <w:tcPr>
            <w:tcW w:w="13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工程管理部</w:t>
            </w:r>
          </w:p>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协调专干</w:t>
            </w:r>
          </w:p>
        </w:tc>
        <w:tc>
          <w:tcPr>
            <w:tcW w:w="57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w:t>
            </w:r>
          </w:p>
        </w:tc>
        <w:tc>
          <w:tcPr>
            <w:tcW w:w="256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工程管理、财务管理等相关专业</w:t>
            </w:r>
          </w:p>
        </w:tc>
        <w:tc>
          <w:tcPr>
            <w:tcW w:w="67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年龄：35岁以下；</w:t>
            </w:r>
          </w:p>
          <w:p>
            <w:pPr>
              <w:widowControl/>
              <w:jc w:val="left"/>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学历：本科及以上学历；</w:t>
            </w:r>
          </w:p>
          <w:p>
            <w:pPr>
              <w:widowControl/>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sz w:val="21"/>
                <w:szCs w:val="21"/>
                <w:highlight w:val="none"/>
                <w:lang w:val="en-US" w:eastAsia="zh-CN"/>
              </w:rPr>
              <w:t>工作经历：5年以上工作经历，其中拥有水利水电大中型工程项目建设单位工作经验者条件可适当放宽。</w:t>
            </w:r>
          </w:p>
        </w:tc>
        <w:tc>
          <w:tcPr>
            <w:tcW w:w="116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r>
      <w:tr>
        <w:tblPrEx>
          <w:tblCellMar>
            <w:top w:w="0" w:type="dxa"/>
            <w:left w:w="0" w:type="dxa"/>
            <w:bottom w:w="0" w:type="dxa"/>
            <w:right w:w="0" w:type="dxa"/>
          </w:tblCellMar>
        </w:tblPrEx>
        <w:trPr>
          <w:trHeight w:val="90" w:hRule="atLeast"/>
        </w:trPr>
        <w:tc>
          <w:tcPr>
            <w:tcW w:w="388"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w:t>
            </w:r>
          </w:p>
        </w:tc>
        <w:tc>
          <w:tcPr>
            <w:tcW w:w="1125"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c>
          <w:tcPr>
            <w:tcW w:w="13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工程管理部</w:t>
            </w:r>
          </w:p>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技术质量专干</w:t>
            </w:r>
          </w:p>
        </w:tc>
        <w:tc>
          <w:tcPr>
            <w:tcW w:w="57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w:t>
            </w:r>
          </w:p>
        </w:tc>
        <w:tc>
          <w:tcPr>
            <w:tcW w:w="256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水利水电工程、环境工程、工程管理、</w:t>
            </w:r>
            <w:bookmarkStart w:id="0" w:name="_GoBack"/>
            <w:bookmarkEnd w:id="0"/>
            <w:r>
              <w:rPr>
                <w:rFonts w:hint="eastAsia" w:ascii="仿宋" w:hAnsi="仿宋" w:eastAsia="仿宋" w:cs="仿宋"/>
                <w:i w:val="0"/>
                <w:iCs w:val="0"/>
                <w:color w:val="auto"/>
                <w:kern w:val="0"/>
                <w:sz w:val="21"/>
                <w:szCs w:val="21"/>
                <w:highlight w:val="none"/>
                <w:u w:val="none"/>
                <w:lang w:val="en-US" w:eastAsia="zh-CN" w:bidi="ar"/>
              </w:rPr>
              <w:t>港口、海岸及近海工程</w:t>
            </w:r>
            <w:r>
              <w:rPr>
                <w:rFonts w:hint="eastAsia" w:ascii="仿宋" w:hAnsi="仿宋" w:eastAsia="仿宋" w:cs="仿宋"/>
                <w:color w:val="auto"/>
                <w:sz w:val="21"/>
                <w:szCs w:val="21"/>
                <w:highlight w:val="none"/>
                <w:lang w:val="en-US" w:eastAsia="zh-CN"/>
              </w:rPr>
              <w:t>等相关专业</w:t>
            </w:r>
          </w:p>
        </w:tc>
        <w:tc>
          <w:tcPr>
            <w:tcW w:w="67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年龄：35岁以下；</w:t>
            </w:r>
          </w:p>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学历：本科及以上学历；</w:t>
            </w:r>
          </w:p>
          <w:p>
            <w:pPr>
              <w:spacing w:line="320" w:lineRule="exact"/>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工作经历：3年以上工程建设管理经验，有大中型水利水电工程、技术质量管理经验者。</w:t>
            </w:r>
            <w:r>
              <w:rPr>
                <w:rFonts w:hint="eastAsia" w:ascii="仿宋" w:hAnsi="仿宋" w:eastAsia="仿宋" w:cs="仿宋"/>
                <w:i w:val="0"/>
                <w:iCs w:val="0"/>
                <w:color w:val="auto"/>
                <w:kern w:val="0"/>
                <w:sz w:val="21"/>
                <w:szCs w:val="21"/>
                <w:highlight w:val="none"/>
                <w:u w:val="none"/>
                <w:lang w:val="en-US" w:eastAsia="zh-CN" w:bidi="ar"/>
              </w:rPr>
              <w:t>2022届硕士研究生及以上学历或2023届硕士及以上学历应届毕业生均</w:t>
            </w:r>
            <w:r>
              <w:rPr>
                <w:rFonts w:hint="eastAsia" w:ascii="仿宋" w:hAnsi="仿宋" w:eastAsia="仿宋" w:cs="仿宋"/>
                <w:color w:val="auto"/>
                <w:sz w:val="21"/>
                <w:szCs w:val="21"/>
                <w:highlight w:val="none"/>
                <w:lang w:val="en-US" w:eastAsia="zh-CN"/>
              </w:rPr>
              <w:t>可不受工作经历限制。</w:t>
            </w:r>
          </w:p>
          <w:p>
            <w:pPr>
              <w:spacing w:line="320" w:lineRule="exact"/>
              <w:jc w:val="left"/>
              <w:rPr>
                <w:rFonts w:hint="eastAsia" w:ascii="仿宋" w:hAnsi="仿宋" w:eastAsia="仿宋" w:cs="仿宋"/>
                <w:color w:val="auto"/>
                <w:kern w:val="2"/>
                <w:sz w:val="21"/>
                <w:szCs w:val="21"/>
                <w:highlight w:val="none"/>
                <w:lang w:val="en-US" w:eastAsia="zh-CN" w:bidi="ar-SA"/>
              </w:rPr>
            </w:pPr>
          </w:p>
        </w:tc>
        <w:tc>
          <w:tcPr>
            <w:tcW w:w="116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r>
      <w:tr>
        <w:tblPrEx>
          <w:tblCellMar>
            <w:top w:w="0" w:type="dxa"/>
            <w:left w:w="0" w:type="dxa"/>
            <w:bottom w:w="0" w:type="dxa"/>
            <w:right w:w="0" w:type="dxa"/>
          </w:tblCellMar>
        </w:tblPrEx>
        <w:trPr>
          <w:trHeight w:val="1759" w:hRule="atLeast"/>
        </w:trPr>
        <w:tc>
          <w:tcPr>
            <w:tcW w:w="388"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1125"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c>
          <w:tcPr>
            <w:tcW w:w="13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安全环保部</w:t>
            </w:r>
          </w:p>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安全环保专干</w:t>
            </w:r>
          </w:p>
        </w:tc>
        <w:tc>
          <w:tcPr>
            <w:tcW w:w="57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1</w:t>
            </w:r>
          </w:p>
        </w:tc>
        <w:tc>
          <w:tcPr>
            <w:tcW w:w="2562"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水利水电工程、环境工程、工程管理、安全工程等相关专业</w:t>
            </w:r>
          </w:p>
        </w:tc>
        <w:tc>
          <w:tcPr>
            <w:tcW w:w="67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年龄：35岁以下；</w:t>
            </w:r>
          </w:p>
          <w:p>
            <w:pPr>
              <w:widowControl/>
              <w:spacing w:line="320" w:lineRule="exact"/>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学历：本科及以上学历；</w:t>
            </w:r>
          </w:p>
          <w:p>
            <w:pPr>
              <w:spacing w:line="320" w:lineRule="exact"/>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工作经历：3年以上工程建设管理经验，有大中型水利水电工程、水环境治理工程建设管理经验者。</w:t>
            </w:r>
            <w:r>
              <w:rPr>
                <w:rFonts w:hint="eastAsia" w:ascii="仿宋" w:hAnsi="仿宋" w:eastAsia="仿宋" w:cs="仿宋"/>
                <w:i w:val="0"/>
                <w:iCs w:val="0"/>
                <w:color w:val="auto"/>
                <w:kern w:val="0"/>
                <w:sz w:val="21"/>
                <w:szCs w:val="21"/>
                <w:highlight w:val="none"/>
                <w:u w:val="none"/>
                <w:lang w:val="en-US" w:eastAsia="zh-CN" w:bidi="ar"/>
              </w:rPr>
              <w:t>2022届硕士研究生以上学历或2023届硕士及以上应届毕业生均</w:t>
            </w:r>
            <w:r>
              <w:rPr>
                <w:rFonts w:hint="eastAsia" w:ascii="仿宋" w:hAnsi="仿宋" w:eastAsia="仿宋" w:cs="仿宋"/>
                <w:color w:val="auto"/>
                <w:sz w:val="21"/>
                <w:szCs w:val="21"/>
                <w:highlight w:val="none"/>
                <w:lang w:val="en-US" w:eastAsia="zh-CN"/>
              </w:rPr>
              <w:t>可不受工作经历限制。</w:t>
            </w:r>
          </w:p>
        </w:tc>
        <w:tc>
          <w:tcPr>
            <w:tcW w:w="1163"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p>
        </w:tc>
      </w:tr>
    </w:tbl>
    <w:p>
      <w:pPr>
        <w:rPr>
          <w:rFonts w:hint="eastAsia" w:ascii="仿宋" w:hAnsi="仿宋" w:eastAsia="仿宋" w:cs="仿宋"/>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OWMyNTJkNGNlNzlmNTMxOGUyNzY2ZWFjZjA2YjQifQ=="/>
  </w:docVars>
  <w:rsids>
    <w:rsidRoot w:val="00000000"/>
    <w:rsid w:val="03955373"/>
    <w:rsid w:val="05A95973"/>
    <w:rsid w:val="08297543"/>
    <w:rsid w:val="128B039E"/>
    <w:rsid w:val="14392710"/>
    <w:rsid w:val="1B6D5D50"/>
    <w:rsid w:val="23B9780F"/>
    <w:rsid w:val="246B0AAC"/>
    <w:rsid w:val="29145617"/>
    <w:rsid w:val="2D786D08"/>
    <w:rsid w:val="321A2164"/>
    <w:rsid w:val="389D7437"/>
    <w:rsid w:val="3E3C3FC9"/>
    <w:rsid w:val="4BEE1748"/>
    <w:rsid w:val="4C0F37AB"/>
    <w:rsid w:val="543419F6"/>
    <w:rsid w:val="58F04F88"/>
    <w:rsid w:val="59CB0476"/>
    <w:rsid w:val="60AC6753"/>
    <w:rsid w:val="62666B82"/>
    <w:rsid w:val="65582B44"/>
    <w:rsid w:val="6A57135A"/>
    <w:rsid w:val="6D732D00"/>
    <w:rsid w:val="72B35F54"/>
    <w:rsid w:val="74983A62"/>
    <w:rsid w:val="7E3874EF"/>
    <w:rsid w:val="7EED23A4"/>
    <w:rsid w:val="7F07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1136</Words>
  <Characters>1176</Characters>
  <Lines>0</Lines>
  <Paragraphs>0</Paragraphs>
  <TotalTime>2</TotalTime>
  <ScaleCrop>false</ScaleCrop>
  <LinksUpToDate>false</LinksUpToDate>
  <CharactersWithSpaces>1176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2023-05-26T00:22:00Z</dcterms:created>
  <dc:creator>HNSLT</dc:creator>
  <cp:lastModifiedBy>WPS_1678354036</cp:lastModifiedBy>
  <dcterms:modified xsi:type="dcterms:W3CDTF">2023-06-07T08:35:23Z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8BAA09A143144E5280FC422E9C5DD315</vt:lpwstr>
  </property>
</Properties>
</file>